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5D099805" w:rsidR="00B0627C" w:rsidRPr="00161E86" w:rsidRDefault="00161E86"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161E86">
        <w:rPr>
          <w:rFonts w:eastAsia="新細明體" w:cs="Arial"/>
          <w:noProof w:val="0"/>
          <w:sz w:val="24"/>
          <w:szCs w:val="24"/>
          <w:lang w:eastAsia="ja-JP"/>
        </w:rPr>
        <w:t>3GPP TSG-RAN WG4 Meeting #9</w:t>
      </w:r>
      <w:r w:rsidR="0018324F">
        <w:rPr>
          <w:rFonts w:eastAsia="新細明體" w:cs="Arial"/>
          <w:noProof w:val="0"/>
          <w:sz w:val="24"/>
          <w:szCs w:val="24"/>
          <w:lang w:eastAsia="ja-JP"/>
        </w:rPr>
        <w:t>6</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AA3494" w:rsidRPr="00AA3494">
        <w:rPr>
          <w:rFonts w:cs="Arial"/>
          <w:bCs/>
          <w:noProof w:val="0"/>
          <w:color w:val="000000" w:themeColor="text1"/>
          <w:sz w:val="24"/>
          <w:lang w:val="en-GB"/>
        </w:rPr>
        <w:t>R4-2009898</w:t>
      </w:r>
    </w:p>
    <w:p w14:paraId="3C204CB0" w14:textId="4537F929" w:rsidR="00161E86" w:rsidRPr="00161E86" w:rsidRDefault="00161E86" w:rsidP="00161E86">
      <w:pPr>
        <w:spacing w:after="60"/>
        <w:ind w:left="1985" w:hanging="1985"/>
        <w:rPr>
          <w:rFonts w:ascii="Arial" w:hAnsi="Arial" w:cs="Arial"/>
          <w:b/>
          <w:bCs/>
          <w:sz w:val="24"/>
          <w:szCs w:val="24"/>
        </w:rPr>
      </w:pPr>
      <w:r w:rsidRPr="00161E86">
        <w:rPr>
          <w:rFonts w:ascii="Arial" w:hAnsi="Arial" w:cs="Arial"/>
          <w:b/>
          <w:bCs/>
          <w:sz w:val="24"/>
          <w:szCs w:val="24"/>
        </w:rPr>
        <w:t xml:space="preserve">Electronic Meeting, </w:t>
      </w:r>
      <w:r w:rsidR="0018324F">
        <w:rPr>
          <w:rFonts w:ascii="Arial" w:hAnsi="Arial" w:cs="Arial"/>
          <w:b/>
          <w:bCs/>
          <w:sz w:val="24"/>
          <w:szCs w:val="24"/>
        </w:rPr>
        <w:t>17</w:t>
      </w:r>
      <w:r w:rsidRPr="00161E86">
        <w:rPr>
          <w:rFonts w:ascii="Arial" w:hAnsi="Arial" w:cs="Arial"/>
          <w:b/>
          <w:bCs/>
          <w:sz w:val="24"/>
          <w:szCs w:val="24"/>
          <w:vertAlign w:val="superscript"/>
        </w:rPr>
        <w:t>th</w:t>
      </w:r>
      <w:r w:rsidRPr="00161E86">
        <w:rPr>
          <w:rFonts w:ascii="Arial" w:hAnsi="Arial" w:cs="Arial"/>
          <w:b/>
          <w:bCs/>
          <w:sz w:val="24"/>
          <w:szCs w:val="24"/>
        </w:rPr>
        <w:t xml:space="preserve"> – </w:t>
      </w:r>
      <w:r w:rsidR="0018324F">
        <w:rPr>
          <w:rFonts w:ascii="Arial" w:hAnsi="Arial" w:cs="Arial"/>
          <w:b/>
          <w:bCs/>
          <w:sz w:val="24"/>
          <w:szCs w:val="24"/>
        </w:rPr>
        <w:t>28</w:t>
      </w:r>
      <w:r w:rsidRPr="00161E86">
        <w:rPr>
          <w:rFonts w:ascii="Arial" w:hAnsi="Arial" w:cs="Arial"/>
          <w:b/>
          <w:bCs/>
          <w:sz w:val="24"/>
          <w:szCs w:val="24"/>
          <w:vertAlign w:val="superscript"/>
        </w:rPr>
        <w:t>th</w:t>
      </w:r>
      <w:r w:rsidRPr="00161E86">
        <w:rPr>
          <w:rFonts w:ascii="Arial" w:hAnsi="Arial" w:cs="Arial"/>
          <w:b/>
          <w:bCs/>
          <w:sz w:val="24"/>
          <w:szCs w:val="24"/>
        </w:rPr>
        <w:t xml:space="preserve"> </w:t>
      </w:r>
      <w:r w:rsidR="0018324F">
        <w:rPr>
          <w:rFonts w:ascii="Arial" w:hAnsi="Arial" w:cs="Arial"/>
          <w:b/>
          <w:bCs/>
          <w:sz w:val="24"/>
          <w:szCs w:val="24"/>
        </w:rPr>
        <w:t>Aug.</w:t>
      </w:r>
      <w:r w:rsidRPr="00161E86">
        <w:rPr>
          <w:rFonts w:ascii="Arial" w:hAnsi="Arial" w:cs="Arial"/>
          <w:b/>
          <w:bCs/>
          <w:sz w:val="24"/>
          <w:szCs w:val="24"/>
        </w:rPr>
        <w:t>, 2020</w:t>
      </w:r>
    </w:p>
    <w:p w14:paraId="477077A9" w14:textId="1893BAE8"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bookmarkStart w:id="2" w:name="_GoBack"/>
      <w:r w:rsidR="005C2B4E" w:rsidRPr="005C2B4E">
        <w:rPr>
          <w:rFonts w:cs="Arial"/>
          <w:b/>
          <w:bCs/>
          <w:color w:val="000000" w:themeColor="text1"/>
          <w:sz w:val="24"/>
        </w:rPr>
        <w:t>7.6.</w:t>
      </w:r>
      <w:r w:rsidR="00BE4C06">
        <w:rPr>
          <w:rFonts w:cs="Arial"/>
          <w:b/>
          <w:bCs/>
          <w:color w:val="000000" w:themeColor="text1"/>
          <w:sz w:val="24"/>
        </w:rPr>
        <w:t>3.</w:t>
      </w:r>
      <w:r w:rsidR="005C2B4E" w:rsidRPr="005C2B4E">
        <w:rPr>
          <w:rFonts w:cs="Arial"/>
          <w:b/>
          <w:bCs/>
          <w:color w:val="000000" w:themeColor="text1"/>
          <w:sz w:val="24"/>
        </w:rPr>
        <w:t>2</w:t>
      </w:r>
      <w:bookmarkEnd w:id="2"/>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003C9405"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5C2B4E" w:rsidRPr="005C2B4E">
        <w:rPr>
          <w:rFonts w:ascii="Arial" w:hAnsi="Arial" w:cs="Arial"/>
          <w:b/>
          <w:bCs/>
          <w:color w:val="000000" w:themeColor="text1"/>
        </w:rPr>
        <w:t>Discussion on RRM measurement relaxation for RRC_IDLE/INACTIVE</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Heading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7544CD58" w14:textId="1A183D3C" w:rsidR="00A14A52" w:rsidRDefault="005C2B4E" w:rsidP="00A14A52">
      <w:pPr>
        <w:pStyle w:val="Doc-text2"/>
        <w:tabs>
          <w:tab w:val="left" w:pos="340"/>
        </w:tabs>
        <w:spacing w:before="120" w:after="120"/>
        <w:ind w:left="0" w:firstLine="0"/>
        <w:jc w:val="both"/>
        <w:rPr>
          <w:rFonts w:eastAsiaTheme="minorEastAsia" w:cs="Arial"/>
          <w:sz w:val="22"/>
          <w:lang w:eastAsia="zh-CN"/>
        </w:rPr>
      </w:pPr>
      <w:bookmarkStart w:id="4" w:name="OLE_LINK1"/>
      <w:bookmarkStart w:id="5" w:name="OLE_LINK2"/>
      <w:bookmarkStart w:id="6" w:name="OLE_LINK132"/>
      <w:bookmarkStart w:id="7" w:name="OLE_LINK133"/>
      <w:r>
        <w:rPr>
          <w:rFonts w:eastAsiaTheme="minorEastAsia" w:cs="Arial"/>
          <w:sz w:val="22"/>
          <w:lang w:eastAsia="zh-CN"/>
        </w:rPr>
        <w:t xml:space="preserve">In last meeting, RAN4 agreed on the WF </w:t>
      </w:r>
      <w:r>
        <w:rPr>
          <w:rFonts w:eastAsiaTheme="minorEastAsia" w:cs="Arial"/>
          <w:sz w:val="22"/>
          <w:lang w:eastAsia="zh-CN"/>
        </w:rPr>
        <w:fldChar w:fldCharType="begin"/>
      </w:r>
      <w:r>
        <w:rPr>
          <w:rFonts w:eastAsiaTheme="minorEastAsia" w:cs="Arial"/>
          <w:sz w:val="22"/>
          <w:lang w:eastAsia="zh-CN"/>
        </w:rPr>
        <w:instrText xml:space="preserve"> REF _Ref24030473 \n \h </w:instrText>
      </w:r>
      <w:r>
        <w:rPr>
          <w:rFonts w:eastAsiaTheme="minorEastAsia" w:cs="Arial"/>
          <w:sz w:val="22"/>
          <w:lang w:eastAsia="zh-CN"/>
        </w:rPr>
      </w:r>
      <w:r>
        <w:rPr>
          <w:rFonts w:eastAsiaTheme="minorEastAsia" w:cs="Arial"/>
          <w:sz w:val="22"/>
          <w:lang w:eastAsia="zh-CN"/>
        </w:rPr>
        <w:fldChar w:fldCharType="separate"/>
      </w:r>
      <w:r>
        <w:rPr>
          <w:rFonts w:eastAsiaTheme="minorEastAsia" w:cs="Arial"/>
          <w:sz w:val="22"/>
          <w:lang w:eastAsia="zh-CN"/>
        </w:rPr>
        <w:t>[1]</w:t>
      </w:r>
      <w:r>
        <w:rPr>
          <w:rFonts w:eastAsiaTheme="minorEastAsia" w:cs="Arial"/>
          <w:sz w:val="22"/>
          <w:lang w:eastAsia="zh-CN"/>
        </w:rPr>
        <w:fldChar w:fldCharType="end"/>
      </w:r>
      <w:r>
        <w:rPr>
          <w:rFonts w:eastAsiaTheme="minorEastAsia" w:cs="Arial"/>
          <w:sz w:val="22"/>
          <w:lang w:eastAsia="zh-CN"/>
        </w:rPr>
        <w:t xml:space="preserve"> for the </w:t>
      </w:r>
      <w:r w:rsidRPr="00F90C88">
        <w:rPr>
          <w:rFonts w:eastAsiaTheme="minorEastAsia" w:cs="Arial"/>
          <w:sz w:val="22"/>
          <w:lang w:eastAsia="zh-CN"/>
        </w:rPr>
        <w:t xml:space="preserve">RRM measurement relaxation </w:t>
      </w:r>
      <w:r>
        <w:rPr>
          <w:rFonts w:eastAsiaTheme="minorEastAsia" w:cs="Arial"/>
          <w:sz w:val="22"/>
          <w:lang w:eastAsia="zh-CN"/>
        </w:rPr>
        <w:t>in</w:t>
      </w:r>
      <w:r w:rsidRPr="00F90C88">
        <w:rPr>
          <w:rFonts w:eastAsiaTheme="minorEastAsia" w:cs="Arial"/>
          <w:sz w:val="22"/>
          <w:lang w:eastAsia="zh-CN"/>
        </w:rPr>
        <w:t xml:space="preserve"> RRC IDLE/INACTIVE</w:t>
      </w:r>
      <w:r>
        <w:rPr>
          <w:rFonts w:eastAsiaTheme="minorEastAsia" w:cs="Arial"/>
          <w:sz w:val="22"/>
          <w:lang w:eastAsia="zh-CN"/>
        </w:rPr>
        <w:t xml:space="preserve"> mode. For high priority inter-freq./inter-RAT measurement, following relaxation rules are listed:</w:t>
      </w:r>
      <w:r w:rsidR="00A14A52" w:rsidRPr="001B5685">
        <w:rPr>
          <w:rFonts w:eastAsiaTheme="minorEastAsia" w:cs="Arial"/>
          <w:sz w:val="22"/>
          <w:lang w:eastAsia="zh-CN"/>
        </w:rPr>
        <w:t xml:space="preserve"> </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777A88C7" w14:textId="798B09A8" w:rsidR="00A14A52" w:rsidRPr="00A14A52" w:rsidRDefault="00A14A52" w:rsidP="00A14A52">
            <w:pPr>
              <w:pStyle w:val="Doc-text2"/>
              <w:tabs>
                <w:tab w:val="left" w:pos="340"/>
              </w:tabs>
              <w:spacing w:before="120" w:after="120" w:line="200" w:lineRule="exact"/>
              <w:ind w:left="363"/>
              <w:rPr>
                <w:rFonts w:eastAsia="SimSun" w:cs="Arial"/>
                <w:b/>
                <w:bCs/>
                <w:szCs w:val="20"/>
              </w:rPr>
            </w:pPr>
            <w:r w:rsidRPr="00A14A52">
              <w:rPr>
                <w:rFonts w:eastAsia="SimSun" w:cs="Arial"/>
                <w:b/>
                <w:bCs/>
                <w:szCs w:val="20"/>
              </w:rPr>
              <w:t>A</w:t>
            </w:r>
            <w:r w:rsidR="005C2B4E">
              <w:rPr>
                <w:rFonts w:eastAsia="SimSun" w:cs="Arial"/>
                <w:b/>
                <w:bCs/>
                <w:szCs w:val="20"/>
              </w:rPr>
              <w:t>greement</w:t>
            </w:r>
            <w:r w:rsidRPr="00A14A52">
              <w:rPr>
                <w:rFonts w:eastAsia="SimSun" w:cs="Arial"/>
                <w:b/>
                <w:bCs/>
                <w:szCs w:val="20"/>
              </w:rPr>
              <w:t>:</w:t>
            </w:r>
          </w:p>
          <w:p w14:paraId="09293166" w14:textId="77777777" w:rsidR="005C2B4E" w:rsidRPr="005C2B4E" w:rsidRDefault="005C2B4E" w:rsidP="005C2B4E">
            <w:pPr>
              <w:pStyle w:val="ListParagraph"/>
              <w:numPr>
                <w:ilvl w:val="0"/>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When Srxlev &gt; SnonIntraSearchP and Squal &gt; SnonIntraSearchQ, if criteria of low mobility and not in cell edge are both fulfilled,</w:t>
            </w:r>
          </w:p>
          <w:p w14:paraId="0C58C437" w14:textId="77777777" w:rsidR="005C2B4E" w:rsidRPr="005C2B4E" w:rsidRDefault="005C2B4E" w:rsidP="005C2B4E">
            <w:pPr>
              <w:pStyle w:val="ListParagraph"/>
              <w:numPr>
                <w:ilvl w:val="1"/>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UE can stop both equal/low priority and high priority inter-freq/inter-RAT measurements</w:t>
            </w:r>
          </w:p>
          <w:p w14:paraId="446C2143" w14:textId="77777777" w:rsidR="005C2B4E" w:rsidRPr="005C2B4E" w:rsidRDefault="005C2B4E" w:rsidP="005C2B4E">
            <w:pPr>
              <w:pStyle w:val="ListParagraph"/>
              <w:numPr>
                <w:ilvl w:val="2"/>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1 hour time interval applies to the measurement relaxation since last measurement for cell reselection for higher priority carriers</w:t>
            </w:r>
          </w:p>
          <w:p w14:paraId="0344D26C" w14:textId="77777777" w:rsidR="005C2B4E" w:rsidRPr="005C2B4E" w:rsidRDefault="005C2B4E" w:rsidP="005C2B4E">
            <w:pPr>
              <w:pStyle w:val="ListParagraph"/>
              <w:numPr>
                <w:ilvl w:val="0"/>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When Srxlev &gt; SnonIntraSearchP and Squal &gt; SnonIntraSearchQ and only criteria of low mobility is configured, if the low mobility criteria is fulfilled</w:t>
            </w:r>
          </w:p>
          <w:p w14:paraId="02492CDD" w14:textId="77777777" w:rsidR="005C2B4E" w:rsidRPr="005C2B4E" w:rsidRDefault="005C2B4E" w:rsidP="005C2B4E">
            <w:pPr>
              <w:pStyle w:val="ListParagraph"/>
              <w:numPr>
                <w:ilvl w:val="1"/>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UE is not required to do any lower and equal priority inter-frequency/inter-RAT measurement</w:t>
            </w:r>
          </w:p>
          <w:p w14:paraId="4C4AD388" w14:textId="77777777" w:rsidR="005C2B4E" w:rsidRPr="005C2B4E" w:rsidRDefault="005C2B4E" w:rsidP="005C2B4E">
            <w:pPr>
              <w:pStyle w:val="ListParagraph"/>
              <w:numPr>
                <w:ilvl w:val="1"/>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When NW indicates that higher priority carrier measurements can be relaxed (highPriorityMeasRelax), UE measures higher priority inter-frequency/inter-RAT layers at least every 1 hour</w:t>
            </w:r>
          </w:p>
          <w:p w14:paraId="6DA1F08D" w14:textId="77777777" w:rsidR="005C2B4E" w:rsidRPr="005C2B4E" w:rsidRDefault="005C2B4E" w:rsidP="005C2B4E">
            <w:pPr>
              <w:pStyle w:val="ListParagraph"/>
              <w:numPr>
                <w:ilvl w:val="1"/>
                <w:numId w:val="10"/>
              </w:numPr>
              <w:spacing w:after="0" w:line="200" w:lineRule="exact"/>
              <w:rPr>
                <w:rFonts w:ascii="Arial" w:eastAsia="SimSun" w:hAnsi="Arial" w:cs="Arial"/>
                <w:bCs/>
                <w:sz w:val="20"/>
                <w:szCs w:val="20"/>
                <w:lang w:val="en-GB" w:eastAsia="en-GB"/>
              </w:rPr>
            </w:pPr>
            <w:r w:rsidRPr="005C2B4E">
              <w:rPr>
                <w:rFonts w:ascii="Arial" w:eastAsia="SimSun" w:hAnsi="Arial" w:cs="Arial"/>
                <w:bCs/>
                <w:sz w:val="20"/>
                <w:szCs w:val="20"/>
                <w:lang w:val="en-GB" w:eastAsia="en-GB"/>
              </w:rPr>
              <w:t>When NW does not indicate that higher priority carrier measurements can be relaxed, UE measures higher priority inter-frequency/inter-RAT layers at least every T</w:t>
            </w:r>
            <w:r w:rsidRPr="005C2B4E">
              <w:rPr>
                <w:rFonts w:ascii="Arial" w:eastAsia="SimSun" w:hAnsi="Arial" w:cs="Arial"/>
                <w:bCs/>
                <w:sz w:val="20"/>
                <w:szCs w:val="20"/>
                <w:vertAlign w:val="subscript"/>
                <w:lang w:val="en-GB" w:eastAsia="en-GB"/>
              </w:rPr>
              <w:t xml:space="preserve">higher_priority_search </w:t>
            </w:r>
            <w:r w:rsidRPr="005C2B4E">
              <w:rPr>
                <w:rFonts w:ascii="Arial" w:eastAsia="SimSun" w:hAnsi="Arial" w:cs="Arial"/>
                <w:bCs/>
                <w:sz w:val="20"/>
                <w:szCs w:val="20"/>
                <w:lang w:val="en-GB" w:eastAsia="en-GB"/>
              </w:rPr>
              <w:t>(60 sec).</w:t>
            </w:r>
          </w:p>
          <w:p w14:paraId="7C496D53" w14:textId="789635D9" w:rsidR="00552D0E" w:rsidRPr="00922E4D" w:rsidRDefault="00552D0E" w:rsidP="005C2B4E">
            <w:pPr>
              <w:pStyle w:val="ListParagraph"/>
              <w:spacing w:after="0" w:line="200" w:lineRule="exact"/>
              <w:ind w:left="1080"/>
              <w:rPr>
                <w:rFonts w:ascii="Times New Roman" w:hAnsi="Times New Roman" w:cs="Times New Roman"/>
              </w:rPr>
            </w:pPr>
          </w:p>
        </w:tc>
      </w:tr>
    </w:tbl>
    <w:p w14:paraId="6F715CFC" w14:textId="37D38A07"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t xml:space="preserve">In this paper, we discuss </w:t>
      </w:r>
      <w:r w:rsidR="005C2B4E">
        <w:rPr>
          <w:rFonts w:eastAsiaTheme="minorEastAsia" w:cs="Arial"/>
          <w:sz w:val="22"/>
          <w:lang w:eastAsia="zh-CN"/>
        </w:rPr>
        <w:t>one remaining</w:t>
      </w:r>
      <w:r w:rsidR="00BF5B24">
        <w:rPr>
          <w:rFonts w:eastAsiaTheme="minorEastAsia" w:cs="Arial"/>
          <w:sz w:val="22"/>
          <w:lang w:eastAsia="zh-CN"/>
        </w:rPr>
        <w:t xml:space="preserve"> </w:t>
      </w:r>
      <w:r w:rsidR="005F6A1B">
        <w:rPr>
          <w:rFonts w:eastAsiaTheme="minorEastAsia" w:cs="Arial"/>
          <w:sz w:val="22"/>
          <w:lang w:eastAsia="zh-CN"/>
        </w:rPr>
        <w:t>issue</w:t>
      </w:r>
      <w:r w:rsidR="005C2B4E">
        <w:rPr>
          <w:rFonts w:eastAsiaTheme="minorEastAsia" w:cs="Arial"/>
          <w:sz w:val="22"/>
          <w:lang w:eastAsia="zh-CN"/>
        </w:rPr>
        <w:t xml:space="preserve"> </w:t>
      </w:r>
      <w:r w:rsidR="005C2B4E" w:rsidRPr="005C2B4E">
        <w:rPr>
          <w:rFonts w:eastAsiaTheme="minorEastAsia" w:cs="Arial"/>
          <w:sz w:val="22"/>
          <w:lang w:eastAsia="zh-CN"/>
        </w:rPr>
        <w:t>for high priority inter-freq./inter-RAT measurement</w:t>
      </w:r>
      <w:r w:rsidR="005C2B4E">
        <w:rPr>
          <w:rFonts w:eastAsiaTheme="minorEastAsia" w:cs="Arial"/>
          <w:sz w:val="22"/>
          <w:lang w:eastAsia="zh-CN"/>
        </w:rPr>
        <w:t>.</w:t>
      </w:r>
      <w:r w:rsidR="0025771D" w:rsidRPr="0025771D">
        <w:rPr>
          <w:rFonts w:eastAsiaTheme="minorEastAsia" w:cs="Arial"/>
          <w:sz w:val="22"/>
          <w:lang w:eastAsia="zh-CN"/>
        </w:rPr>
        <w:t xml:space="preserve"> </w:t>
      </w:r>
    </w:p>
    <w:p w14:paraId="62BA15CC" w14:textId="301B7242" w:rsidR="00B0627C" w:rsidRDefault="00B0627C" w:rsidP="00B0627C">
      <w:pPr>
        <w:pStyle w:val="Heading1"/>
        <w:rPr>
          <w:rFonts w:cs="Arial"/>
          <w:color w:val="000000" w:themeColor="text1"/>
        </w:rPr>
      </w:pPr>
      <w:bookmarkStart w:id="8" w:name="_Ref32352040"/>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bookmarkEnd w:id="8"/>
    </w:p>
    <w:p w14:paraId="08F28F7E" w14:textId="537F94A9" w:rsidR="005C2B4E" w:rsidRPr="005C2B4E" w:rsidRDefault="005C2B4E" w:rsidP="005C2B4E">
      <w:pPr>
        <w:jc w:val="both"/>
        <w:rPr>
          <w:rFonts w:ascii="Arial" w:hAnsi="Arial" w:cs="Arial"/>
          <w:lang w:val="en-GB"/>
        </w:rPr>
      </w:pPr>
      <w:r>
        <w:rPr>
          <w:rFonts w:ascii="Arial" w:hAnsi="Arial" w:cs="Arial"/>
          <w:lang w:val="en-GB"/>
        </w:rPr>
        <w:t xml:space="preserve">To clarify the requirement of </w:t>
      </w:r>
      <w:r w:rsidRPr="005C2B4E">
        <w:rPr>
          <w:rFonts w:ascii="Arial" w:hAnsi="Arial" w:cs="Arial"/>
          <w:lang w:val="en-GB"/>
        </w:rPr>
        <w:t xml:space="preserve">high priority inter-freq./inter-RAT measurement </w:t>
      </w:r>
      <w:r>
        <w:rPr>
          <w:rFonts w:ascii="Arial" w:hAnsi="Arial" w:cs="Arial"/>
          <w:lang w:val="en-GB"/>
        </w:rPr>
        <w:t xml:space="preserve">in </w:t>
      </w:r>
      <w:r w:rsidRPr="005C2B4E">
        <w:rPr>
          <w:rFonts w:ascii="Arial" w:hAnsi="Arial" w:cs="Arial"/>
          <w:lang w:val="en-GB"/>
        </w:rPr>
        <w:t>IDLE/INACTIVE</w:t>
      </w:r>
      <w:r>
        <w:rPr>
          <w:rFonts w:ascii="Arial" w:hAnsi="Arial" w:cs="Arial"/>
          <w:lang w:val="en-GB"/>
        </w:rPr>
        <w:t xml:space="preserve"> power saving mode, below we list the related agreement based on WF </w:t>
      </w:r>
      <w:r>
        <w:rPr>
          <w:rFonts w:ascii="Arial" w:hAnsi="Arial" w:cs="Arial"/>
          <w:lang w:val="en-GB"/>
        </w:rPr>
        <w:fldChar w:fldCharType="begin"/>
      </w:r>
      <w:r>
        <w:rPr>
          <w:rFonts w:ascii="Arial" w:hAnsi="Arial" w:cs="Arial"/>
          <w:lang w:val="en-GB"/>
        </w:rPr>
        <w:instrText xml:space="preserve"> REF _Ref24030473 \n \h </w:instrText>
      </w:r>
      <w:r>
        <w:rPr>
          <w:rFonts w:ascii="Arial" w:hAnsi="Arial" w:cs="Arial"/>
          <w:lang w:val="en-GB"/>
        </w:rPr>
      </w:r>
      <w:r>
        <w:rPr>
          <w:rFonts w:ascii="Arial" w:hAnsi="Arial" w:cs="Arial"/>
          <w:lang w:val="en-GB"/>
        </w:rPr>
        <w:fldChar w:fldCharType="separate"/>
      </w:r>
      <w:r>
        <w:rPr>
          <w:rFonts w:ascii="Arial" w:hAnsi="Arial" w:cs="Arial"/>
          <w:lang w:val="en-GB"/>
        </w:rPr>
        <w:t>[1]</w:t>
      </w:r>
      <w:r>
        <w:rPr>
          <w:rFonts w:ascii="Arial" w:hAnsi="Arial" w:cs="Arial"/>
          <w:lang w:val="en-GB"/>
        </w:rPr>
        <w:fldChar w:fldCharType="end"/>
      </w:r>
      <w:r>
        <w:rPr>
          <w:rFonts w:ascii="Arial" w:hAnsi="Arial" w:cs="Arial"/>
          <w:lang w:val="en-GB"/>
        </w:rPr>
        <w:t xml:space="preserve"> in RAN4 </w:t>
      </w:r>
      <w:r>
        <w:rPr>
          <w:rFonts w:ascii="Arial" w:hAnsi="Arial" w:cs="Arial"/>
        </w:rPr>
        <w:t xml:space="preserve">#95-e meeting and LS </w:t>
      </w:r>
      <w:r>
        <w:rPr>
          <w:rFonts w:ascii="Arial" w:hAnsi="Arial" w:cs="Arial"/>
        </w:rPr>
        <w:fldChar w:fldCharType="begin"/>
      </w:r>
      <w:r>
        <w:rPr>
          <w:rFonts w:ascii="Arial" w:hAnsi="Arial" w:cs="Arial"/>
        </w:rPr>
        <w:instrText xml:space="preserve"> REF _Ref47475013 \n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in RAN4 </w:t>
      </w:r>
      <w:r w:rsidR="00AA3494">
        <w:rPr>
          <w:rFonts w:ascii="Arial" w:hAnsi="Arial" w:cs="Arial"/>
        </w:rPr>
        <w:t>#</w:t>
      </w:r>
      <w:r>
        <w:rPr>
          <w:rFonts w:ascii="Arial" w:hAnsi="Arial" w:cs="Arial"/>
        </w:rPr>
        <w:t xml:space="preserve">94-e-Bis meeting. </w:t>
      </w:r>
      <w:r w:rsidRPr="005C2B4E">
        <w:rPr>
          <w:rFonts w:ascii="Arial" w:hAnsi="Arial" w:cs="Arial"/>
          <w:lang w:val="en-GB"/>
        </w:rPr>
        <w:t xml:space="preserve">When </w:t>
      </w:r>
      <w:r w:rsidRPr="005C2B4E">
        <w:rPr>
          <w:rFonts w:ascii="Arial" w:hAnsi="Arial" w:cs="Arial"/>
          <w:b/>
          <w:lang w:val="en-GB"/>
        </w:rPr>
        <w:t>S</w:t>
      </w:r>
      <w:r w:rsidRPr="005C2B4E">
        <w:rPr>
          <w:rFonts w:ascii="Arial" w:hAnsi="Arial" w:cs="Arial"/>
          <w:b/>
          <w:vertAlign w:val="subscript"/>
          <w:lang w:val="en-GB"/>
        </w:rPr>
        <w:t>rxlev</w:t>
      </w:r>
      <w:r w:rsidRPr="005C2B4E">
        <w:rPr>
          <w:rFonts w:ascii="Arial" w:hAnsi="Arial" w:cs="Arial"/>
          <w:b/>
          <w:lang w:val="en-GB"/>
        </w:rPr>
        <w:t xml:space="preserve"> &gt; S</w:t>
      </w:r>
      <w:r w:rsidRPr="005C2B4E">
        <w:rPr>
          <w:rFonts w:ascii="Arial" w:hAnsi="Arial" w:cs="Arial"/>
          <w:b/>
          <w:vertAlign w:val="subscript"/>
          <w:lang w:val="en-GB"/>
        </w:rPr>
        <w:t>nonIntraSearchP</w:t>
      </w:r>
      <w:r w:rsidRPr="005C2B4E">
        <w:rPr>
          <w:rFonts w:ascii="Arial" w:hAnsi="Arial" w:cs="Arial"/>
          <w:b/>
          <w:lang w:val="en-GB"/>
        </w:rPr>
        <w:t xml:space="preserve"> and S</w:t>
      </w:r>
      <w:r w:rsidRPr="005C2B4E">
        <w:rPr>
          <w:rFonts w:ascii="Arial" w:hAnsi="Arial" w:cs="Arial"/>
          <w:b/>
          <w:vertAlign w:val="subscript"/>
          <w:lang w:val="en-GB"/>
        </w:rPr>
        <w:t>qual</w:t>
      </w:r>
      <w:r w:rsidRPr="005C2B4E">
        <w:rPr>
          <w:rFonts w:ascii="Arial" w:hAnsi="Arial" w:cs="Arial"/>
          <w:b/>
          <w:lang w:val="en-GB"/>
        </w:rPr>
        <w:t xml:space="preserve"> &gt; S</w:t>
      </w:r>
      <w:r w:rsidRPr="005C2B4E">
        <w:rPr>
          <w:rFonts w:ascii="Arial" w:hAnsi="Arial" w:cs="Arial"/>
          <w:b/>
          <w:vertAlign w:val="subscript"/>
          <w:lang w:val="en-GB"/>
        </w:rPr>
        <w:t>nonIntraSearchQ</w:t>
      </w:r>
      <w:r w:rsidRPr="005C2B4E">
        <w:rPr>
          <w:rFonts w:ascii="Arial" w:hAnsi="Arial" w:cs="Arial"/>
          <w:lang w:val="en-GB"/>
        </w:rPr>
        <w:t>:</w:t>
      </w:r>
    </w:p>
    <w:p w14:paraId="5C778819" w14:textId="77777777" w:rsidR="005C2B4E" w:rsidRPr="005C2B4E" w:rsidRDefault="005C2B4E" w:rsidP="005C2B4E">
      <w:pPr>
        <w:pStyle w:val="ListParagraph"/>
        <w:numPr>
          <w:ilvl w:val="0"/>
          <w:numId w:val="38"/>
        </w:numPr>
        <w:jc w:val="both"/>
        <w:rPr>
          <w:rFonts w:ascii="Arial" w:hAnsi="Arial" w:cs="Arial"/>
          <w:lang w:val="en-GB"/>
        </w:rPr>
      </w:pPr>
      <w:r w:rsidRPr="005C2B4E">
        <w:rPr>
          <w:rFonts w:ascii="Arial" w:hAnsi="Arial" w:cs="Arial"/>
          <w:b/>
          <w:lang w:val="en-GB"/>
        </w:rPr>
        <w:t>If criteria of not in cell edge is configured</w:t>
      </w:r>
      <w:r w:rsidRPr="005C2B4E">
        <w:rPr>
          <w:rFonts w:ascii="Arial" w:hAnsi="Arial" w:cs="Arial"/>
          <w:lang w:val="en-GB"/>
        </w:rPr>
        <w:t>:</w:t>
      </w:r>
    </w:p>
    <w:p w14:paraId="70AD112E" w14:textId="77777777" w:rsidR="005C2B4E" w:rsidRPr="005C2B4E" w:rsidRDefault="005C2B4E" w:rsidP="005C2B4E">
      <w:pPr>
        <w:pStyle w:val="ListParagraph"/>
        <w:numPr>
          <w:ilvl w:val="1"/>
          <w:numId w:val="38"/>
        </w:numPr>
        <w:jc w:val="both"/>
        <w:rPr>
          <w:rFonts w:ascii="Arial" w:hAnsi="Arial" w:cs="Arial"/>
          <w:lang w:val="en-GB"/>
        </w:rPr>
      </w:pPr>
      <w:r w:rsidRPr="005C2B4E">
        <w:rPr>
          <w:rFonts w:ascii="Arial" w:hAnsi="Arial" w:cs="Arial"/>
          <w:lang w:val="en-GB"/>
        </w:rPr>
        <w:t xml:space="preserve">When the criteria of low mobility is not configured or not fulfilled: No relaxation measurements </w:t>
      </w:r>
      <w:r w:rsidRPr="005C2B4E">
        <w:rPr>
          <w:rFonts w:ascii="Arial" w:hAnsi="Arial" w:cs="Arial"/>
          <w:b/>
          <w:color w:val="00B050"/>
          <w:lang w:val="en-GB"/>
        </w:rPr>
        <w:t>T</w:t>
      </w:r>
      <w:r w:rsidRPr="005C2B4E">
        <w:rPr>
          <w:rFonts w:ascii="Arial" w:hAnsi="Arial" w:cs="Arial"/>
          <w:b/>
          <w:color w:val="00B050"/>
          <w:vertAlign w:val="subscript"/>
          <w:lang w:val="en-GB"/>
        </w:rPr>
        <w:t>higher_priority_search</w:t>
      </w:r>
      <w:r w:rsidRPr="005C2B4E">
        <w:rPr>
          <w:rFonts w:ascii="Arial" w:hAnsi="Arial" w:cs="Arial"/>
          <w:vertAlign w:val="subscript"/>
          <w:lang w:val="en-GB"/>
        </w:rPr>
        <w:t xml:space="preserve"> </w:t>
      </w:r>
      <w:r w:rsidRPr="005C2B4E">
        <w:rPr>
          <w:rFonts w:ascii="Arial" w:hAnsi="Arial" w:cs="Arial"/>
          <w:lang w:val="en-GB"/>
        </w:rPr>
        <w:t xml:space="preserve">is expected </w:t>
      </w:r>
    </w:p>
    <w:p w14:paraId="3A78F358" w14:textId="77777777" w:rsidR="005C2B4E" w:rsidRPr="005C2B4E" w:rsidRDefault="005C2B4E" w:rsidP="005C2B4E">
      <w:pPr>
        <w:pStyle w:val="ListParagraph"/>
        <w:numPr>
          <w:ilvl w:val="2"/>
          <w:numId w:val="38"/>
        </w:numPr>
        <w:jc w:val="both"/>
        <w:rPr>
          <w:rFonts w:ascii="Arial" w:hAnsi="Arial" w:cs="Arial"/>
          <w:lang w:val="en-GB"/>
        </w:rPr>
      </w:pPr>
      <w:r w:rsidRPr="005C2B4E">
        <w:rPr>
          <w:rFonts w:ascii="Arial" w:hAnsi="Arial" w:cs="Arial"/>
          <w:lang w:val="en-GB"/>
        </w:rPr>
        <w:t>RAN4’s assumption is that criteria of not in cell edge must be fulfilled in this scenario;</w:t>
      </w:r>
    </w:p>
    <w:p w14:paraId="4D1C4485" w14:textId="77777777" w:rsidR="005C2B4E" w:rsidRPr="005C2B4E" w:rsidRDefault="005C2B4E" w:rsidP="005C2B4E">
      <w:pPr>
        <w:pStyle w:val="ListParagraph"/>
        <w:numPr>
          <w:ilvl w:val="1"/>
          <w:numId w:val="38"/>
        </w:numPr>
        <w:jc w:val="both"/>
        <w:rPr>
          <w:rFonts w:ascii="Arial" w:hAnsi="Arial" w:cs="Arial"/>
          <w:lang w:val="en-GB"/>
        </w:rPr>
      </w:pPr>
      <w:r w:rsidRPr="005C2B4E">
        <w:rPr>
          <w:rFonts w:ascii="Arial" w:hAnsi="Arial" w:cs="Arial"/>
          <w:lang w:val="en-GB"/>
        </w:rPr>
        <w:lastRenderedPageBreak/>
        <w:t xml:space="preserve">When criteria of low mobility and not in cell edge are both configured and fulfilled: </w:t>
      </w:r>
      <w:r w:rsidRPr="005C2B4E">
        <w:rPr>
          <w:rFonts w:ascii="Arial" w:hAnsi="Arial" w:cs="Arial"/>
          <w:b/>
          <w:color w:val="00B050"/>
          <w:lang w:val="en-GB"/>
        </w:rPr>
        <w:t>Scenario #3</w:t>
      </w:r>
      <w:r w:rsidRPr="005C2B4E">
        <w:rPr>
          <w:rFonts w:ascii="Arial" w:hAnsi="Arial" w:cs="Arial"/>
          <w:color w:val="00B050"/>
          <w:lang w:val="en-GB"/>
        </w:rPr>
        <w:t xml:space="preserve"> </w:t>
      </w:r>
      <w:r w:rsidRPr="005C2B4E">
        <w:rPr>
          <w:rFonts w:ascii="Arial" w:hAnsi="Arial" w:cs="Arial"/>
          <w:lang w:val="en-GB"/>
        </w:rPr>
        <w:t>stop monitor</w:t>
      </w:r>
    </w:p>
    <w:p w14:paraId="507D7C14" w14:textId="77777777" w:rsidR="005C2B4E" w:rsidRPr="005C2B4E" w:rsidRDefault="005C2B4E" w:rsidP="005C2B4E">
      <w:pPr>
        <w:pStyle w:val="ListParagraph"/>
        <w:numPr>
          <w:ilvl w:val="0"/>
          <w:numId w:val="38"/>
        </w:numPr>
        <w:jc w:val="both"/>
        <w:rPr>
          <w:rFonts w:ascii="Arial" w:hAnsi="Arial" w:cs="Arial"/>
          <w:lang w:val="en-GB"/>
        </w:rPr>
      </w:pPr>
      <w:r w:rsidRPr="005C2B4E">
        <w:rPr>
          <w:rFonts w:ascii="Arial" w:hAnsi="Arial" w:cs="Arial"/>
          <w:b/>
          <w:lang w:val="en-GB"/>
        </w:rPr>
        <w:t>If criteria of not in cell edge is not configured</w:t>
      </w:r>
      <w:r w:rsidRPr="005C2B4E">
        <w:rPr>
          <w:rFonts w:ascii="Arial" w:hAnsi="Arial" w:cs="Arial"/>
          <w:lang w:val="en-GB"/>
        </w:rPr>
        <w:t>:</w:t>
      </w:r>
    </w:p>
    <w:p w14:paraId="790DFC54" w14:textId="77777777" w:rsidR="005C2B4E" w:rsidRPr="005C2B4E" w:rsidRDefault="005C2B4E" w:rsidP="005C2B4E">
      <w:pPr>
        <w:pStyle w:val="ListParagraph"/>
        <w:numPr>
          <w:ilvl w:val="1"/>
          <w:numId w:val="38"/>
        </w:numPr>
        <w:jc w:val="both"/>
        <w:rPr>
          <w:rFonts w:ascii="Arial" w:hAnsi="Arial" w:cs="Arial"/>
          <w:lang w:val="en-GB"/>
        </w:rPr>
      </w:pPr>
      <w:r w:rsidRPr="005C2B4E">
        <w:rPr>
          <w:rFonts w:ascii="Arial" w:hAnsi="Arial" w:cs="Arial"/>
          <w:lang w:val="en-GB"/>
        </w:rPr>
        <w:t>When criteria of low mobility is configured and fulfilled:</w:t>
      </w:r>
    </w:p>
    <w:p w14:paraId="28962664" w14:textId="77777777" w:rsidR="005C2B4E" w:rsidRPr="005C2B4E" w:rsidRDefault="005C2B4E" w:rsidP="005C2B4E">
      <w:pPr>
        <w:pStyle w:val="ListParagraph"/>
        <w:numPr>
          <w:ilvl w:val="2"/>
          <w:numId w:val="38"/>
        </w:numPr>
        <w:jc w:val="both"/>
        <w:rPr>
          <w:rFonts w:ascii="Arial" w:hAnsi="Arial" w:cs="Arial"/>
          <w:lang w:val="en-GB"/>
        </w:rPr>
      </w:pPr>
      <w:r w:rsidRPr="005C2B4E">
        <w:rPr>
          <w:rFonts w:ascii="Arial" w:hAnsi="Arial" w:cs="Arial"/>
          <w:lang w:val="en-GB"/>
        </w:rPr>
        <w:t>When NW indicates that higher priority carrier measurements can be relaxed (</w:t>
      </w:r>
      <w:r w:rsidRPr="005C2B4E">
        <w:rPr>
          <w:rFonts w:ascii="Arial" w:hAnsi="Arial" w:cs="Arial"/>
          <w:b/>
          <w:color w:val="000000" w:themeColor="text1"/>
          <w:lang w:val="en-GB"/>
        </w:rPr>
        <w:t>highPriorityMeasRelax</w:t>
      </w:r>
      <w:r w:rsidRPr="005C2B4E">
        <w:rPr>
          <w:rFonts w:ascii="Arial" w:hAnsi="Arial" w:cs="Arial"/>
          <w:lang w:val="en-GB"/>
        </w:rPr>
        <w:t xml:space="preserve">), </w:t>
      </w:r>
      <w:r w:rsidRPr="005C2B4E">
        <w:rPr>
          <w:rFonts w:ascii="Arial" w:hAnsi="Arial" w:cs="Arial"/>
          <w:b/>
          <w:color w:val="00B050"/>
          <w:lang w:val="en-GB"/>
        </w:rPr>
        <w:t>Scenario #3</w:t>
      </w:r>
      <w:r w:rsidRPr="005C2B4E">
        <w:rPr>
          <w:rFonts w:ascii="Arial" w:hAnsi="Arial" w:cs="Arial"/>
          <w:color w:val="00B050"/>
          <w:lang w:val="en-GB"/>
        </w:rPr>
        <w:t xml:space="preserve"> </w:t>
      </w:r>
      <w:r w:rsidRPr="005C2B4E">
        <w:rPr>
          <w:rFonts w:ascii="Arial" w:hAnsi="Arial" w:cs="Arial"/>
          <w:lang w:val="en-GB"/>
        </w:rPr>
        <w:t xml:space="preserve">stop monitor </w:t>
      </w:r>
    </w:p>
    <w:p w14:paraId="570E0EE2" w14:textId="234B982E" w:rsidR="005C2B4E" w:rsidRPr="005C2B4E" w:rsidRDefault="005C2B4E" w:rsidP="005C2B4E">
      <w:pPr>
        <w:pStyle w:val="ListParagraph"/>
        <w:numPr>
          <w:ilvl w:val="2"/>
          <w:numId w:val="38"/>
        </w:numPr>
        <w:jc w:val="both"/>
        <w:rPr>
          <w:rFonts w:ascii="Arial" w:hAnsi="Arial" w:cs="Arial"/>
          <w:lang w:val="en-GB"/>
        </w:rPr>
      </w:pPr>
      <w:r w:rsidRPr="005C2B4E">
        <w:rPr>
          <w:rFonts w:ascii="Arial" w:hAnsi="Arial" w:cs="Arial"/>
          <w:lang w:val="en-GB"/>
        </w:rPr>
        <w:t xml:space="preserve">When NW does not indicate that higher priority carrier measurements can be relaxed, UE measures higher priority inter-frequency/inter-RAT layers at least every </w:t>
      </w:r>
      <w:r w:rsidRPr="005C2B4E">
        <w:rPr>
          <w:rFonts w:ascii="Arial" w:hAnsi="Arial" w:cs="Arial"/>
          <w:b/>
          <w:color w:val="00B050"/>
          <w:lang w:val="en-GB"/>
        </w:rPr>
        <w:t>T</w:t>
      </w:r>
      <w:r w:rsidRPr="005C2B4E">
        <w:rPr>
          <w:rFonts w:ascii="Arial" w:hAnsi="Arial" w:cs="Arial"/>
          <w:b/>
          <w:color w:val="00B050"/>
          <w:vertAlign w:val="subscript"/>
          <w:lang w:val="en-GB"/>
        </w:rPr>
        <w:t>higher_priority_search</w:t>
      </w:r>
    </w:p>
    <w:p w14:paraId="017A4E13" w14:textId="7E84F599" w:rsidR="00A14A52" w:rsidRDefault="005C2B4E" w:rsidP="00B0627C">
      <w:pPr>
        <w:jc w:val="both"/>
        <w:rPr>
          <w:rFonts w:ascii="Arial" w:hAnsi="Arial" w:cs="Arial"/>
          <w:lang w:val="en-GB"/>
        </w:rPr>
      </w:pPr>
      <w:r>
        <w:rPr>
          <w:rFonts w:ascii="Arial" w:hAnsi="Arial" w:cs="Arial"/>
          <w:lang w:val="en-GB"/>
        </w:rPr>
        <w:t xml:space="preserve"> </w:t>
      </w:r>
    </w:p>
    <w:p w14:paraId="3A93EAB1" w14:textId="038E5E8B" w:rsidR="005C2B4E" w:rsidRDefault="005C2B4E" w:rsidP="00B0627C">
      <w:pPr>
        <w:jc w:val="both"/>
        <w:rPr>
          <w:rFonts w:ascii="Arial" w:hAnsi="Arial" w:cs="Arial"/>
        </w:rPr>
      </w:pPr>
      <w:r>
        <w:rPr>
          <w:rFonts w:ascii="Arial" w:hAnsi="Arial" w:cs="Arial"/>
          <w:lang w:val="en-GB"/>
        </w:rPr>
        <w:t xml:space="preserve">However, in current related test cases in TS38.133, the cell re-selection delay to </w:t>
      </w:r>
      <w:r w:rsidRPr="005C2B4E">
        <w:rPr>
          <w:rFonts w:ascii="Arial" w:hAnsi="Arial" w:cs="Arial"/>
          <w:lang w:val="en-GB"/>
        </w:rPr>
        <w:t>higher priority cell</w:t>
      </w:r>
      <w:r>
        <w:rPr>
          <w:rFonts w:ascii="Arial" w:hAnsi="Arial" w:cs="Arial"/>
          <w:lang w:val="en-GB"/>
        </w:rPr>
        <w:t xml:space="preserve"> including not only </w:t>
      </w:r>
      <w:r w:rsidRPr="005C2B4E">
        <w:rPr>
          <w:rFonts w:ascii="Arial" w:hAnsi="Arial" w:cs="Arial"/>
          <w:lang w:val="en-GB"/>
        </w:rPr>
        <w:t>T</w:t>
      </w:r>
      <w:r w:rsidRPr="005C2B4E">
        <w:rPr>
          <w:rFonts w:ascii="Arial" w:hAnsi="Arial" w:cs="Arial"/>
          <w:vertAlign w:val="subscript"/>
          <w:lang w:val="en-GB"/>
        </w:rPr>
        <w:t xml:space="preserve">higher_priority_search </w:t>
      </w:r>
      <w:r>
        <w:rPr>
          <w:rFonts w:ascii="Arial" w:hAnsi="Arial" w:cs="Arial"/>
          <w:vertAlign w:val="subscript"/>
          <w:lang w:val="en-GB"/>
        </w:rPr>
        <w:t xml:space="preserve"> </w:t>
      </w:r>
      <w:r>
        <w:rPr>
          <w:rFonts w:ascii="Arial" w:hAnsi="Arial" w:cs="Arial"/>
          <w:lang w:val="en-GB"/>
        </w:rPr>
        <w:t xml:space="preserve">but also </w:t>
      </w:r>
      <w:r w:rsidRPr="005C2B4E">
        <w:rPr>
          <w:rFonts w:ascii="Arial" w:hAnsi="Arial" w:cs="Arial"/>
          <w:lang w:val="en-GB"/>
        </w:rPr>
        <w:t>T</w:t>
      </w:r>
      <w:r w:rsidRPr="005C2B4E">
        <w:rPr>
          <w:rFonts w:ascii="Arial" w:hAnsi="Arial" w:cs="Arial"/>
          <w:vertAlign w:val="subscript"/>
          <w:lang w:val="en-GB"/>
        </w:rPr>
        <w:t>evaluate,NR_Inter</w:t>
      </w:r>
      <w:r>
        <w:rPr>
          <w:rFonts w:ascii="Arial" w:hAnsi="Arial" w:cs="Arial"/>
          <w:lang w:val="en-GB"/>
        </w:rPr>
        <w:t>/</w:t>
      </w:r>
      <w:r w:rsidRPr="005C2B4E">
        <w:t xml:space="preserve"> </w:t>
      </w:r>
      <w:r w:rsidRPr="005C2B4E">
        <w:rPr>
          <w:rFonts w:ascii="Arial" w:hAnsi="Arial" w:cs="Arial"/>
          <w:lang w:val="en-GB"/>
        </w:rPr>
        <w:t>T</w:t>
      </w:r>
      <w:r w:rsidRPr="005C2B4E">
        <w:rPr>
          <w:rFonts w:ascii="Arial" w:hAnsi="Arial" w:cs="Arial"/>
          <w:vertAlign w:val="subscript"/>
          <w:lang w:val="en-GB"/>
        </w:rPr>
        <w:t xml:space="preserve">evaluate,EUTRAN  </w:t>
      </w:r>
    </w:p>
    <w:tbl>
      <w:tblPr>
        <w:tblStyle w:val="TableGrid"/>
        <w:tblW w:w="0" w:type="auto"/>
        <w:tblLook w:val="04A0" w:firstRow="1" w:lastRow="0" w:firstColumn="1" w:lastColumn="0" w:noHBand="0" w:noVBand="1"/>
      </w:tblPr>
      <w:tblGrid>
        <w:gridCol w:w="9619"/>
      </w:tblGrid>
      <w:tr w:rsidR="00A14A52" w:rsidRPr="00922E4D" w14:paraId="4B6BCE9D" w14:textId="77777777" w:rsidTr="007F7D8E">
        <w:tc>
          <w:tcPr>
            <w:tcW w:w="9619" w:type="dxa"/>
          </w:tcPr>
          <w:p w14:paraId="5DEB3946" w14:textId="77777777" w:rsidR="005C2B4E" w:rsidRPr="005C2B4E" w:rsidRDefault="005C2B4E" w:rsidP="005C2B4E">
            <w:pPr>
              <w:keepNext/>
              <w:keepLines/>
              <w:spacing w:before="120" w:after="180" w:line="240" w:lineRule="auto"/>
              <w:ind w:left="1701" w:hanging="1701"/>
              <w:outlineLvl w:val="4"/>
              <w:rPr>
                <w:rFonts w:ascii="Arial" w:eastAsia="SimSun" w:hAnsi="Arial" w:cs="Times New Roman"/>
                <w:szCs w:val="20"/>
                <w:lang w:val="en-GB" w:eastAsia="zh-CN"/>
              </w:rPr>
            </w:pPr>
            <w:bookmarkStart w:id="9" w:name="_Toc535476482"/>
            <w:r w:rsidRPr="005C2B4E">
              <w:rPr>
                <w:rFonts w:ascii="Arial" w:eastAsia="SimSun" w:hAnsi="Arial" w:cs="Times New Roman"/>
                <w:szCs w:val="20"/>
                <w:lang w:val="en-GB" w:eastAsia="zh-CN"/>
              </w:rPr>
              <w:t>A.6.1.2.1.3</w:t>
            </w:r>
            <w:r w:rsidRPr="005C2B4E">
              <w:rPr>
                <w:rFonts w:ascii="Arial" w:eastAsia="SimSun" w:hAnsi="Arial" w:cs="Times New Roman"/>
                <w:szCs w:val="20"/>
                <w:lang w:val="en-GB" w:eastAsia="zh-CN"/>
              </w:rPr>
              <w:tab/>
              <w:t>Test Requirements</w:t>
            </w:r>
            <w:bookmarkEnd w:id="9"/>
          </w:p>
          <w:p w14:paraId="24012200" w14:textId="77777777" w:rsidR="005C2B4E" w:rsidRPr="005C2B4E" w:rsidRDefault="005C2B4E" w:rsidP="005C2B4E">
            <w:pPr>
              <w:spacing w:after="180" w:line="240" w:lineRule="auto"/>
              <w:rPr>
                <w:rFonts w:ascii="Times New Roman" w:eastAsia="SimSun" w:hAnsi="Times New Roman" w:cs="v4.2.0"/>
                <w:sz w:val="20"/>
                <w:szCs w:val="20"/>
                <w:lang w:val="en-GB" w:eastAsia="en-US"/>
              </w:rPr>
            </w:pPr>
            <w:r w:rsidRPr="005C2B4E">
              <w:rPr>
                <w:rFonts w:ascii="Times New Roman" w:eastAsia="SimSun" w:hAnsi="Times New Roman" w:cs="v4.2.0"/>
                <w:sz w:val="20"/>
                <w:szCs w:val="20"/>
                <w:lang w:val="en-GB" w:eastAsia="en-US"/>
              </w:rPr>
              <w:t xml:space="preserve">The cell reselection delay to a higher priority E-UTRAN cell is defined as the time from the beginning of time period T2, to the moment when the UE camps on cell 2, and starts to send preambles on the PRACH for sending the </w:t>
            </w:r>
            <w:r w:rsidRPr="005C2B4E">
              <w:rPr>
                <w:rFonts w:ascii="Times New Roman" w:eastAsia="SimSun" w:hAnsi="Times New Roman" w:cs="v4.2.0" w:hint="eastAsia"/>
                <w:i/>
                <w:sz w:val="20"/>
                <w:szCs w:val="20"/>
                <w:lang w:val="en-GB" w:eastAsia="zh-CN"/>
              </w:rPr>
              <w:t>RRCSetupRequest</w:t>
            </w:r>
            <w:r w:rsidRPr="005C2B4E">
              <w:rPr>
                <w:rFonts w:ascii="Times New Roman" w:eastAsia="SimSun" w:hAnsi="Times New Roman" w:cs="v4.2.0"/>
                <w:sz w:val="20"/>
                <w:szCs w:val="20"/>
                <w:lang w:val="en-GB" w:eastAsia="en-US"/>
              </w:rPr>
              <w:t xml:space="preserve"> message to perform a Tracking Area Update procedure on cell </w:t>
            </w:r>
            <w:r w:rsidRPr="005C2B4E">
              <w:rPr>
                <w:rFonts w:ascii="Times New Roman" w:eastAsia="SimSun" w:hAnsi="Times New Roman" w:cs="v4.2.0"/>
                <w:sz w:val="20"/>
                <w:szCs w:val="20"/>
                <w:lang w:val="en-GB" w:eastAsia="zh-CN"/>
              </w:rPr>
              <w:t>2</w:t>
            </w:r>
            <w:r w:rsidRPr="005C2B4E">
              <w:rPr>
                <w:rFonts w:ascii="Times New Roman" w:eastAsia="SimSun" w:hAnsi="Times New Roman" w:cs="v4.2.0"/>
                <w:sz w:val="20"/>
                <w:szCs w:val="20"/>
                <w:lang w:val="en-GB" w:eastAsia="en-US"/>
              </w:rPr>
              <w:t>.</w:t>
            </w:r>
          </w:p>
          <w:p w14:paraId="5A821F3C" w14:textId="77777777" w:rsidR="005C2B4E" w:rsidRPr="005C2B4E" w:rsidRDefault="005C2B4E" w:rsidP="005C2B4E">
            <w:pPr>
              <w:spacing w:after="180" w:line="240" w:lineRule="auto"/>
              <w:rPr>
                <w:rFonts w:ascii="Times New Roman" w:eastAsia="SimSun" w:hAnsi="Times New Roman" w:cs="v4.2.0"/>
                <w:sz w:val="20"/>
                <w:szCs w:val="20"/>
                <w:lang w:val="en-GB" w:eastAsia="en-US"/>
              </w:rPr>
            </w:pPr>
            <w:r w:rsidRPr="005C2B4E">
              <w:rPr>
                <w:rFonts w:ascii="Times New Roman" w:eastAsia="SimSun" w:hAnsi="Times New Roman" w:cs="v4.2.0"/>
                <w:sz w:val="20"/>
                <w:szCs w:val="20"/>
                <w:lang w:val="en-GB" w:eastAsia="en-US"/>
              </w:rPr>
              <w:t>The cell re-selection delay to a higher priority cell shall be less than 68 s.</w:t>
            </w:r>
          </w:p>
          <w:p w14:paraId="4CF51457" w14:textId="77777777" w:rsidR="005C2B4E" w:rsidRPr="005C2B4E" w:rsidRDefault="005C2B4E" w:rsidP="005C2B4E">
            <w:pPr>
              <w:spacing w:after="180" w:line="240" w:lineRule="auto"/>
              <w:rPr>
                <w:rFonts w:ascii="Times New Roman" w:eastAsia="SimSun" w:hAnsi="Times New Roman" w:cs="v4.2.0"/>
                <w:sz w:val="20"/>
                <w:szCs w:val="20"/>
                <w:lang w:val="en-GB" w:eastAsia="en-US"/>
              </w:rPr>
            </w:pPr>
            <w:r w:rsidRPr="005C2B4E">
              <w:rPr>
                <w:rFonts w:ascii="Times New Roman" w:eastAsia="SimSun" w:hAnsi="Times New Roman" w:cs="v4.2.0"/>
                <w:sz w:val="20"/>
                <w:szCs w:val="20"/>
                <w:lang w:val="en-GB" w:eastAsia="en-US"/>
              </w:rPr>
              <w:t>The rate of correct cell reselections observed during repeated tests shall be at least 90%.</w:t>
            </w:r>
          </w:p>
          <w:p w14:paraId="711A3BBF" w14:textId="77777777" w:rsidR="005C2B4E" w:rsidRPr="005C2B4E" w:rsidRDefault="005C2B4E" w:rsidP="005C2B4E">
            <w:pPr>
              <w:keepLines/>
              <w:spacing w:after="180" w:line="240" w:lineRule="auto"/>
              <w:ind w:left="1135" w:hanging="851"/>
              <w:rPr>
                <w:rFonts w:ascii="Times New Roman" w:eastAsia="SimSun" w:hAnsi="Times New Roman" w:cs="Times New Roman"/>
                <w:sz w:val="20"/>
                <w:szCs w:val="20"/>
                <w:lang w:val="en-GB" w:eastAsia="en-US"/>
              </w:rPr>
            </w:pPr>
            <w:r w:rsidRPr="005C2B4E">
              <w:rPr>
                <w:rFonts w:ascii="Times New Roman" w:eastAsia="SimSun" w:hAnsi="Times New Roman" w:cs="Times New Roman"/>
                <w:sz w:val="20"/>
                <w:szCs w:val="20"/>
                <w:lang w:val="en-GB" w:eastAsia="en-US"/>
              </w:rPr>
              <w:t>NOTE:</w:t>
            </w:r>
            <w:r w:rsidRPr="005C2B4E">
              <w:rPr>
                <w:rFonts w:ascii="Times New Roman" w:eastAsia="SimSun" w:hAnsi="Times New Roman" w:cs="Times New Roman"/>
                <w:sz w:val="20"/>
                <w:szCs w:val="20"/>
                <w:lang w:val="en-GB" w:eastAsia="en-US"/>
              </w:rPr>
              <w:tab/>
              <w:t xml:space="preserve">The cell re-selection delay to a higher priority cell can be expressed as: </w:t>
            </w:r>
            <w:r w:rsidRPr="005C2B4E">
              <w:rPr>
                <w:rFonts w:ascii="Times New Roman" w:eastAsia="SimSun" w:hAnsi="Times New Roman" w:cs="Times New Roman"/>
                <w:bCs/>
                <w:sz w:val="20"/>
                <w:szCs w:val="20"/>
                <w:highlight w:val="yellow"/>
                <w:lang w:val="en-GB" w:eastAsia="en-US"/>
              </w:rPr>
              <w:t>T</w:t>
            </w:r>
            <w:r w:rsidRPr="005C2B4E">
              <w:rPr>
                <w:rFonts w:ascii="Times New Roman" w:eastAsia="SimSun" w:hAnsi="Times New Roman" w:cs="Times New Roman"/>
                <w:bCs/>
                <w:sz w:val="20"/>
                <w:szCs w:val="20"/>
                <w:highlight w:val="yellow"/>
                <w:vertAlign w:val="subscript"/>
                <w:lang w:val="en-GB" w:eastAsia="en-US"/>
              </w:rPr>
              <w:t>higher_priority_search</w:t>
            </w:r>
            <w:r w:rsidRPr="005C2B4E">
              <w:rPr>
                <w:rFonts w:ascii="Times New Roman" w:eastAsia="SimSun" w:hAnsi="Times New Roman" w:cs="Times New Roman"/>
                <w:sz w:val="20"/>
                <w:szCs w:val="20"/>
                <w:highlight w:val="yellow"/>
                <w:lang w:val="en-GB" w:eastAsia="en-US"/>
              </w:rPr>
              <w:t xml:space="preserve"> + T</w:t>
            </w:r>
            <w:r w:rsidRPr="005C2B4E">
              <w:rPr>
                <w:rFonts w:ascii="Times New Roman" w:eastAsia="SimSun" w:hAnsi="Times New Roman" w:cs="Times New Roman"/>
                <w:sz w:val="20"/>
                <w:szCs w:val="20"/>
                <w:highlight w:val="yellow"/>
                <w:vertAlign w:val="subscript"/>
                <w:lang w:val="en-GB" w:eastAsia="en-US"/>
              </w:rPr>
              <w:t>evaluate</w:t>
            </w:r>
            <w:r w:rsidRPr="005C2B4E">
              <w:rPr>
                <w:rFonts w:ascii="Times New Roman" w:eastAsia="SimSun" w:hAnsi="Times New Roman" w:cs="Times New Roman"/>
                <w:sz w:val="20"/>
                <w:szCs w:val="20"/>
                <w:highlight w:val="yellow"/>
                <w:vertAlign w:val="subscript"/>
                <w:lang w:val="en-GB" w:eastAsia="zh-CN"/>
              </w:rPr>
              <w:t>, E-UTRAN</w:t>
            </w:r>
            <w:r w:rsidRPr="005C2B4E">
              <w:rPr>
                <w:rFonts w:ascii="Times New Roman" w:eastAsia="SimSun" w:hAnsi="Times New Roman" w:cs="Times New Roman"/>
                <w:sz w:val="20"/>
                <w:szCs w:val="20"/>
                <w:lang w:val="en-GB" w:eastAsia="en-US"/>
              </w:rPr>
              <w:t xml:space="preserve"> + T</w:t>
            </w:r>
            <w:r w:rsidRPr="005C2B4E">
              <w:rPr>
                <w:rFonts w:ascii="Times New Roman" w:eastAsia="SimSun" w:hAnsi="Times New Roman" w:cs="Times New Roman"/>
                <w:sz w:val="20"/>
                <w:szCs w:val="20"/>
                <w:vertAlign w:val="subscript"/>
                <w:lang w:val="en-GB" w:eastAsia="en-US"/>
              </w:rPr>
              <w:t>SI</w:t>
            </w:r>
            <w:r w:rsidRPr="005C2B4E">
              <w:rPr>
                <w:rFonts w:ascii="Times New Roman" w:eastAsia="SimSun" w:hAnsi="Times New Roman" w:cs="Times New Roman"/>
                <w:sz w:val="20"/>
                <w:szCs w:val="20"/>
                <w:vertAlign w:val="subscript"/>
                <w:lang w:val="en-GB" w:eastAsia="zh-CN"/>
              </w:rPr>
              <w:t>-E-UTRA</w:t>
            </w:r>
            <w:r w:rsidRPr="005C2B4E">
              <w:rPr>
                <w:rFonts w:ascii="Times New Roman" w:eastAsia="SimSun" w:hAnsi="Times New Roman" w:cs="Times New Roman"/>
                <w:sz w:val="20"/>
                <w:szCs w:val="20"/>
                <w:lang w:val="en-GB" w:eastAsia="en-US"/>
              </w:rPr>
              <w:t>,</w:t>
            </w:r>
          </w:p>
          <w:p w14:paraId="16730F0B" w14:textId="77777777" w:rsidR="005C2B4E" w:rsidRPr="005C2B4E" w:rsidRDefault="005C2B4E" w:rsidP="005C2B4E">
            <w:pPr>
              <w:spacing w:after="180" w:line="240" w:lineRule="auto"/>
              <w:rPr>
                <w:rFonts w:ascii="Times New Roman" w:eastAsia="SimSun" w:hAnsi="Times New Roman" w:cs="Times New Roman"/>
                <w:sz w:val="20"/>
                <w:szCs w:val="20"/>
                <w:lang w:val="en-GB" w:eastAsia="en-US"/>
              </w:rPr>
            </w:pPr>
            <w:r w:rsidRPr="005C2B4E">
              <w:rPr>
                <w:rFonts w:ascii="Times New Roman" w:eastAsia="SimSun" w:hAnsi="Times New Roman" w:cs="Times New Roman"/>
                <w:sz w:val="20"/>
                <w:szCs w:val="20"/>
                <w:lang w:val="en-GB" w:eastAsia="en-US"/>
              </w:rPr>
              <w:t>Where:</w:t>
            </w:r>
          </w:p>
          <w:p w14:paraId="5714C7D3" w14:textId="77777777" w:rsidR="005C2B4E" w:rsidRPr="005C2B4E" w:rsidRDefault="005C2B4E" w:rsidP="005C2B4E">
            <w:pPr>
              <w:keepLines/>
              <w:spacing w:after="180" w:line="240" w:lineRule="auto"/>
              <w:ind w:left="1985" w:hanging="1701"/>
              <w:rPr>
                <w:rFonts w:ascii="Times New Roman" w:eastAsia="SimSun" w:hAnsi="Times New Roman" w:cs="v4.2.0"/>
                <w:sz w:val="20"/>
                <w:szCs w:val="20"/>
                <w:lang w:val="en-GB" w:eastAsia="en-US"/>
              </w:rPr>
            </w:pPr>
            <w:r w:rsidRPr="005C2B4E">
              <w:rPr>
                <w:rFonts w:ascii="Times New Roman" w:eastAsia="SimSun" w:hAnsi="Times New Roman" w:cs="v4.2.0"/>
                <w:bCs/>
                <w:sz w:val="20"/>
                <w:szCs w:val="20"/>
                <w:lang w:val="en-GB" w:eastAsia="en-US"/>
              </w:rPr>
              <w:t>T</w:t>
            </w:r>
            <w:r w:rsidRPr="005C2B4E">
              <w:rPr>
                <w:rFonts w:ascii="Times New Roman" w:eastAsia="SimSun" w:hAnsi="Times New Roman" w:cs="v4.2.0"/>
                <w:bCs/>
                <w:sz w:val="20"/>
                <w:szCs w:val="20"/>
                <w:vertAlign w:val="subscript"/>
                <w:lang w:val="en-GB" w:eastAsia="en-US"/>
              </w:rPr>
              <w:t>higher_priority_search</w:t>
            </w:r>
            <w:r w:rsidRPr="005C2B4E">
              <w:rPr>
                <w:rFonts w:ascii="Times New Roman" w:eastAsia="SimSun" w:hAnsi="Times New Roman" w:cs="v4.2.0"/>
                <w:sz w:val="20"/>
                <w:szCs w:val="20"/>
                <w:vertAlign w:val="subscript"/>
                <w:lang w:val="en-GB" w:eastAsia="en-US"/>
              </w:rPr>
              <w:tab/>
            </w:r>
            <w:r w:rsidRPr="005C2B4E">
              <w:rPr>
                <w:rFonts w:ascii="Times New Roman" w:eastAsia="SimSun" w:hAnsi="Times New Roman" w:cs="v4.2.0"/>
                <w:sz w:val="20"/>
                <w:szCs w:val="20"/>
                <w:lang w:val="en-GB" w:eastAsia="en-US"/>
              </w:rPr>
              <w:t xml:space="preserve">See </w:t>
            </w:r>
            <w:r w:rsidRPr="005C2B4E">
              <w:rPr>
                <w:rFonts w:ascii="Times New Roman" w:eastAsia="SimSun" w:hAnsi="Times New Roman" w:cs="Times New Roman"/>
                <w:sz w:val="20"/>
                <w:szCs w:val="20"/>
                <w:lang w:val="en-GB" w:eastAsia="en-US"/>
              </w:rPr>
              <w:t>clause 4.2.2.7</w:t>
            </w:r>
          </w:p>
          <w:p w14:paraId="5342D7A5" w14:textId="77777777" w:rsidR="005C2B4E" w:rsidRPr="005C2B4E" w:rsidRDefault="005C2B4E" w:rsidP="005C2B4E">
            <w:pPr>
              <w:keepLines/>
              <w:spacing w:after="180" w:line="240" w:lineRule="auto"/>
              <w:ind w:left="1985" w:hanging="1701"/>
              <w:rPr>
                <w:rFonts w:ascii="Times New Roman" w:eastAsia="SimSun" w:hAnsi="Times New Roman" w:cs="Times New Roman"/>
                <w:sz w:val="20"/>
                <w:szCs w:val="20"/>
                <w:lang w:val="en-GB" w:eastAsia="en-US"/>
              </w:rPr>
            </w:pPr>
            <w:r w:rsidRPr="005C2B4E">
              <w:rPr>
                <w:rFonts w:ascii="Times New Roman" w:eastAsia="SimSun" w:hAnsi="Times New Roman" w:cs="v4.2.0"/>
                <w:sz w:val="20"/>
                <w:szCs w:val="20"/>
                <w:lang w:val="en-GB" w:eastAsia="en-US"/>
              </w:rPr>
              <w:t>T</w:t>
            </w:r>
            <w:r w:rsidRPr="005C2B4E">
              <w:rPr>
                <w:rFonts w:ascii="Times New Roman" w:eastAsia="SimSun" w:hAnsi="Times New Roman" w:cs="v4.2.0"/>
                <w:sz w:val="20"/>
                <w:szCs w:val="20"/>
                <w:vertAlign w:val="subscript"/>
                <w:lang w:val="en-GB" w:eastAsia="en-US"/>
              </w:rPr>
              <w:t>evaluate</w:t>
            </w:r>
            <w:r w:rsidRPr="005C2B4E">
              <w:rPr>
                <w:rFonts w:ascii="Times New Roman" w:eastAsia="SimSun" w:hAnsi="Times New Roman" w:cs="v4.2.0"/>
                <w:sz w:val="20"/>
                <w:szCs w:val="20"/>
                <w:vertAlign w:val="subscript"/>
                <w:lang w:val="en-GB" w:eastAsia="zh-CN"/>
              </w:rPr>
              <w:t>, E-UTRAN</w:t>
            </w:r>
            <w:r w:rsidRPr="005C2B4E">
              <w:rPr>
                <w:rFonts w:ascii="Times New Roman" w:eastAsia="SimSun" w:hAnsi="Times New Roman" w:cs="Times New Roman"/>
                <w:sz w:val="20"/>
                <w:szCs w:val="20"/>
                <w:lang w:val="en-GB" w:eastAsia="en-US"/>
              </w:rPr>
              <w:tab/>
              <w:t>See Table 4.2.2.5-1 in clause 4.2.2.5</w:t>
            </w:r>
          </w:p>
          <w:p w14:paraId="4657C7A8" w14:textId="77777777" w:rsidR="005C2B4E" w:rsidRPr="005C2B4E" w:rsidRDefault="005C2B4E" w:rsidP="005C2B4E">
            <w:pPr>
              <w:keepLines/>
              <w:spacing w:after="180" w:line="240" w:lineRule="auto"/>
              <w:ind w:left="1702" w:hanging="1418"/>
              <w:rPr>
                <w:rFonts w:ascii="Times New Roman" w:eastAsia="SimSun" w:hAnsi="Times New Roman" w:cs="v4.2.0"/>
                <w:sz w:val="20"/>
                <w:szCs w:val="20"/>
                <w:lang w:val="en-GB" w:eastAsia="en-US"/>
              </w:rPr>
            </w:pPr>
            <w:r w:rsidRPr="005C2B4E">
              <w:rPr>
                <w:rFonts w:ascii="Times New Roman" w:eastAsia="SimSun" w:hAnsi="Times New Roman" w:cs="Times New Roman"/>
                <w:sz w:val="20"/>
                <w:szCs w:val="20"/>
                <w:lang w:val="en-GB" w:eastAsia="en-US"/>
              </w:rPr>
              <w:t>T</w:t>
            </w:r>
            <w:r w:rsidRPr="005C2B4E">
              <w:rPr>
                <w:rFonts w:ascii="Times New Roman" w:eastAsia="SimSun" w:hAnsi="Times New Roman" w:cs="Times New Roman"/>
                <w:sz w:val="20"/>
                <w:szCs w:val="20"/>
                <w:vertAlign w:val="subscript"/>
                <w:lang w:val="en-GB" w:eastAsia="en-US"/>
              </w:rPr>
              <w:t>SI</w:t>
            </w:r>
            <w:r w:rsidRPr="005C2B4E">
              <w:rPr>
                <w:rFonts w:ascii="Times New Roman" w:eastAsia="SimSun" w:hAnsi="Times New Roman" w:cs="v4.2.0"/>
                <w:sz w:val="20"/>
                <w:szCs w:val="20"/>
                <w:vertAlign w:val="subscript"/>
                <w:lang w:val="en-GB" w:eastAsia="zh-CN"/>
              </w:rPr>
              <w:t>-E-UTRA</w:t>
            </w:r>
            <w:r w:rsidRPr="005C2B4E">
              <w:rPr>
                <w:rFonts w:ascii="Times New Roman" w:eastAsia="SimSun" w:hAnsi="Times New Roman" w:cs="Times New Roman"/>
                <w:sz w:val="20"/>
                <w:szCs w:val="20"/>
                <w:lang w:val="en-GB" w:eastAsia="en-US"/>
              </w:rPr>
              <w:tab/>
              <w:t>Maximum repetition period of relevant system info blocks that needs to be received by the UE to camp on a cell; 1280 ms is assumed in this test case.</w:t>
            </w:r>
          </w:p>
          <w:p w14:paraId="30935565" w14:textId="77777777" w:rsidR="005C2B4E" w:rsidRPr="005C2B4E" w:rsidRDefault="005C2B4E" w:rsidP="005C2B4E">
            <w:pPr>
              <w:spacing w:after="180" w:line="240" w:lineRule="auto"/>
              <w:rPr>
                <w:rFonts w:ascii="Times New Roman" w:eastAsia="SimSun" w:hAnsi="Times New Roman" w:cs="Times New Roman"/>
                <w:sz w:val="20"/>
                <w:szCs w:val="20"/>
                <w:lang w:val="en-GB" w:eastAsia="en-US"/>
              </w:rPr>
            </w:pPr>
            <w:r w:rsidRPr="005C2B4E">
              <w:rPr>
                <w:rFonts w:ascii="Times New Roman" w:eastAsia="SimSun" w:hAnsi="Times New Roman" w:cs="Times New Roman"/>
                <w:sz w:val="20"/>
                <w:szCs w:val="20"/>
                <w:lang w:val="en-GB" w:eastAsia="en-US"/>
              </w:rPr>
              <w:t xml:space="preserve">This gives a total of 67.68 s, allow 68 s for </w:t>
            </w:r>
            <w:r w:rsidRPr="005C2B4E">
              <w:rPr>
                <w:rFonts w:ascii="Times New Roman" w:eastAsia="SimSun" w:hAnsi="Times New Roman" w:cs="v4.2.0"/>
                <w:sz w:val="20"/>
                <w:szCs w:val="20"/>
                <w:lang w:val="en-GB" w:eastAsia="en-US"/>
              </w:rPr>
              <w:t>the cell re-selection delay to a higher priority E-UTRAN cell</w:t>
            </w:r>
            <w:r w:rsidRPr="005C2B4E">
              <w:rPr>
                <w:rFonts w:ascii="Times New Roman" w:eastAsia="SimSun" w:hAnsi="Times New Roman" w:cs="Times New Roman"/>
                <w:sz w:val="20"/>
                <w:szCs w:val="20"/>
                <w:lang w:val="en-GB" w:eastAsia="en-US"/>
              </w:rPr>
              <w:t>.</w:t>
            </w:r>
          </w:p>
          <w:p w14:paraId="123D0EC1" w14:textId="0F8856A4" w:rsidR="00A14A52" w:rsidRPr="005C2B4E" w:rsidRDefault="00A14A52" w:rsidP="005C2B4E">
            <w:pPr>
              <w:pStyle w:val="ListParagraph"/>
              <w:spacing w:after="0" w:line="200" w:lineRule="exact"/>
              <w:ind w:left="1080"/>
              <w:rPr>
                <w:rFonts w:ascii="Times New Roman" w:hAnsi="Times New Roman" w:cs="Times New Roman"/>
                <w:lang w:val="en-GB"/>
              </w:rPr>
            </w:pPr>
          </w:p>
        </w:tc>
      </w:tr>
    </w:tbl>
    <w:p w14:paraId="7116E950" w14:textId="77777777" w:rsidR="00A14A52" w:rsidRDefault="00A14A52" w:rsidP="00B0627C">
      <w:pPr>
        <w:jc w:val="both"/>
        <w:rPr>
          <w:rFonts w:ascii="Arial" w:hAnsi="Arial" w:cs="Arial"/>
        </w:rPr>
      </w:pPr>
    </w:p>
    <w:p w14:paraId="5A4A8A0A" w14:textId="1710CF95" w:rsidR="00A14A52" w:rsidRDefault="005C2B4E" w:rsidP="005C2B4E">
      <w:pPr>
        <w:jc w:val="both"/>
        <w:rPr>
          <w:rFonts w:ascii="Arial" w:hAnsi="Arial" w:cs="Arial"/>
        </w:rPr>
      </w:pPr>
      <w:r>
        <w:rPr>
          <w:rFonts w:ascii="Arial" w:hAnsi="Arial" w:cs="Arial"/>
        </w:rPr>
        <w:t xml:space="preserve">Therefore, we would like to clarify whether </w:t>
      </w:r>
      <w:r w:rsidRPr="005C2B4E">
        <w:rPr>
          <w:rFonts w:ascii="Arial" w:hAnsi="Arial" w:cs="Arial"/>
          <w:lang w:val="en-GB"/>
        </w:rPr>
        <w:t>T</w:t>
      </w:r>
      <w:r w:rsidRPr="005C2B4E">
        <w:rPr>
          <w:rFonts w:ascii="Arial" w:hAnsi="Arial" w:cs="Arial"/>
          <w:vertAlign w:val="subscript"/>
          <w:lang w:val="en-GB"/>
        </w:rPr>
        <w:t>evaluate,NR_Inter</w:t>
      </w:r>
      <w:r>
        <w:rPr>
          <w:rFonts w:ascii="Arial" w:hAnsi="Arial" w:cs="Arial"/>
          <w:lang w:val="en-GB"/>
        </w:rPr>
        <w:t>/</w:t>
      </w:r>
      <w:r w:rsidRPr="005C2B4E">
        <w:t xml:space="preserve"> </w:t>
      </w:r>
      <w:r w:rsidRPr="005C2B4E">
        <w:rPr>
          <w:rFonts w:ascii="Arial" w:hAnsi="Arial" w:cs="Arial"/>
          <w:lang w:val="en-GB"/>
        </w:rPr>
        <w:t>T</w:t>
      </w:r>
      <w:r w:rsidRPr="005C2B4E">
        <w:rPr>
          <w:rFonts w:ascii="Arial" w:hAnsi="Arial" w:cs="Arial"/>
          <w:vertAlign w:val="subscript"/>
          <w:lang w:val="en-GB"/>
        </w:rPr>
        <w:t xml:space="preserve">evaluate,EUTRAN  </w:t>
      </w:r>
      <w:r>
        <w:rPr>
          <w:rFonts w:ascii="Arial" w:hAnsi="Arial" w:cs="Arial"/>
        </w:rPr>
        <w:t xml:space="preserve">will also be included in the re-selection delay when RAN4 specify the corresponding IDLE/INACTIVE mode </w:t>
      </w:r>
      <w:r w:rsidRPr="005C2B4E">
        <w:rPr>
          <w:rFonts w:ascii="Arial" w:hAnsi="Arial" w:cs="Arial"/>
        </w:rPr>
        <w:t>RRM measurement relaxation</w:t>
      </w:r>
      <w:r>
        <w:rPr>
          <w:rFonts w:ascii="Arial" w:hAnsi="Arial" w:cs="Arial"/>
        </w:rPr>
        <w:t xml:space="preserve"> test cases for cell re-selection </w:t>
      </w:r>
      <w:r w:rsidRPr="005C2B4E">
        <w:rPr>
          <w:rFonts w:ascii="Arial" w:hAnsi="Arial" w:cs="Arial"/>
        </w:rPr>
        <w:t>to a higher priority cell</w:t>
      </w:r>
      <w:r>
        <w:rPr>
          <w:rFonts w:ascii="Arial" w:hAnsi="Arial" w:cs="Arial"/>
        </w:rPr>
        <w:t xml:space="preserve">? </w:t>
      </w:r>
    </w:p>
    <w:p w14:paraId="143E70BE" w14:textId="648B421E" w:rsidR="00A14A52" w:rsidRPr="00A14A52" w:rsidRDefault="00A14A52" w:rsidP="00A14A52">
      <w:pPr>
        <w:pStyle w:val="Caption"/>
        <w:rPr>
          <w:rFonts w:ascii="Arial" w:hAnsi="Arial" w:cs="Arial"/>
          <w:i/>
          <w:sz w:val="22"/>
          <w:szCs w:val="22"/>
        </w:rPr>
      </w:pPr>
      <w:bookmarkStart w:id="10" w:name="_Ref47457072"/>
      <w:r w:rsidRPr="00A14A52">
        <w:rPr>
          <w:rFonts w:ascii="Arial" w:hAnsi="Arial" w:cs="Arial"/>
          <w:i/>
          <w:sz w:val="22"/>
          <w:szCs w:val="22"/>
        </w:rPr>
        <w:t xml:space="preserve">Proposal </w:t>
      </w:r>
      <w:r w:rsidRPr="00A14A52">
        <w:rPr>
          <w:rFonts w:ascii="Arial" w:hAnsi="Arial" w:cs="Arial"/>
          <w:i/>
          <w:sz w:val="22"/>
          <w:szCs w:val="22"/>
        </w:rPr>
        <w:fldChar w:fldCharType="begin"/>
      </w:r>
      <w:r w:rsidRPr="00A14A52">
        <w:rPr>
          <w:rFonts w:ascii="Arial" w:hAnsi="Arial" w:cs="Arial"/>
          <w:i/>
          <w:sz w:val="22"/>
          <w:szCs w:val="22"/>
        </w:rPr>
        <w:instrText xml:space="preserve"> SEQ Proposal \* ARABIC </w:instrText>
      </w:r>
      <w:r w:rsidRPr="00A14A52">
        <w:rPr>
          <w:rFonts w:ascii="Arial" w:hAnsi="Arial" w:cs="Arial"/>
          <w:i/>
          <w:sz w:val="22"/>
          <w:szCs w:val="22"/>
        </w:rPr>
        <w:fldChar w:fldCharType="separate"/>
      </w:r>
      <w:r w:rsidR="00BF5B24">
        <w:rPr>
          <w:rFonts w:ascii="Arial" w:hAnsi="Arial" w:cs="Arial"/>
          <w:i/>
          <w:noProof/>
          <w:sz w:val="22"/>
          <w:szCs w:val="22"/>
        </w:rPr>
        <w:t>1</w:t>
      </w:r>
      <w:r w:rsidRPr="00A14A52">
        <w:rPr>
          <w:rFonts w:ascii="Arial" w:hAnsi="Arial" w:cs="Arial"/>
          <w:i/>
          <w:sz w:val="22"/>
          <w:szCs w:val="22"/>
        </w:rPr>
        <w:fldChar w:fldCharType="end"/>
      </w:r>
      <w:r w:rsidR="005C2B4E">
        <w:rPr>
          <w:rFonts w:ascii="Arial" w:hAnsi="Arial" w:cs="Arial"/>
          <w:i/>
          <w:sz w:val="22"/>
          <w:szCs w:val="22"/>
        </w:rPr>
        <w:t>:</w:t>
      </w:r>
      <w:r w:rsidR="005C2B4E" w:rsidRPr="005C2B4E">
        <w:rPr>
          <w:rFonts w:ascii="Arial" w:hAnsi="Arial" w:cs="Arial"/>
          <w:i/>
          <w:sz w:val="22"/>
          <w:szCs w:val="22"/>
        </w:rPr>
        <w:t xml:space="preserve"> </w:t>
      </w:r>
      <w:r w:rsidR="005C2B4E">
        <w:rPr>
          <w:rFonts w:ascii="Arial" w:hAnsi="Arial" w:cs="Arial"/>
          <w:i/>
          <w:sz w:val="22"/>
          <w:szCs w:val="22"/>
        </w:rPr>
        <w:t xml:space="preserve">RAN4 to clarify whether </w:t>
      </w:r>
      <w:r w:rsidR="005C2B4E" w:rsidRPr="005C2B4E">
        <w:rPr>
          <w:rFonts w:ascii="Arial" w:hAnsi="Arial" w:cs="Arial"/>
          <w:i/>
          <w:sz w:val="22"/>
          <w:szCs w:val="22"/>
        </w:rPr>
        <w:t>T</w:t>
      </w:r>
      <w:r w:rsidR="005C2B4E" w:rsidRPr="005C2B4E">
        <w:rPr>
          <w:rFonts w:ascii="Arial" w:hAnsi="Arial" w:cs="Arial"/>
          <w:i/>
          <w:sz w:val="22"/>
          <w:szCs w:val="22"/>
          <w:vertAlign w:val="subscript"/>
        </w:rPr>
        <w:t>evaluate,NR_Inter</w:t>
      </w:r>
      <w:r w:rsidR="005C2B4E">
        <w:rPr>
          <w:rFonts w:ascii="Arial" w:hAnsi="Arial" w:cs="Arial"/>
          <w:i/>
          <w:sz w:val="22"/>
          <w:szCs w:val="22"/>
        </w:rPr>
        <w:t>/</w:t>
      </w:r>
      <w:r w:rsidR="005C2B4E" w:rsidRPr="005C2B4E">
        <w:rPr>
          <w:rFonts w:ascii="Arial" w:hAnsi="Arial" w:cs="Arial"/>
          <w:i/>
          <w:sz w:val="22"/>
          <w:szCs w:val="22"/>
        </w:rPr>
        <w:t>T</w:t>
      </w:r>
      <w:r w:rsidR="005C2B4E" w:rsidRPr="005C2B4E">
        <w:rPr>
          <w:rFonts w:ascii="Arial" w:hAnsi="Arial" w:cs="Arial"/>
          <w:i/>
          <w:sz w:val="22"/>
          <w:szCs w:val="22"/>
          <w:vertAlign w:val="subscript"/>
        </w:rPr>
        <w:t xml:space="preserve">evaluate,EUTRAN  </w:t>
      </w:r>
      <w:r w:rsidR="005C2B4E" w:rsidRPr="005C2B4E">
        <w:rPr>
          <w:rFonts w:ascii="Arial" w:hAnsi="Arial" w:cs="Arial"/>
          <w:i/>
          <w:sz w:val="22"/>
          <w:szCs w:val="22"/>
        </w:rPr>
        <w:t>will also be included in the re-selection delay when specify</w:t>
      </w:r>
      <w:r w:rsidR="005C2B4E">
        <w:rPr>
          <w:rFonts w:ascii="Arial" w:hAnsi="Arial" w:cs="Arial"/>
          <w:i/>
          <w:sz w:val="22"/>
          <w:szCs w:val="22"/>
        </w:rPr>
        <w:t>ing</w:t>
      </w:r>
      <w:r w:rsidR="005C2B4E" w:rsidRPr="005C2B4E">
        <w:rPr>
          <w:rFonts w:ascii="Arial" w:hAnsi="Arial" w:cs="Arial"/>
          <w:i/>
          <w:sz w:val="22"/>
          <w:szCs w:val="22"/>
        </w:rPr>
        <w:t xml:space="preserve"> the corresponding IDLE/INACTIVE mode RRM measurement relaxation test cases for cell re-selection to a higher priority cell</w:t>
      </w:r>
      <w:r w:rsidRPr="00A14A52">
        <w:rPr>
          <w:rFonts w:ascii="Arial" w:hAnsi="Arial" w:cs="Arial"/>
          <w:i/>
          <w:sz w:val="22"/>
          <w:szCs w:val="22"/>
        </w:rPr>
        <w:t xml:space="preserve"> </w:t>
      </w:r>
      <w:bookmarkEnd w:id="10"/>
    </w:p>
    <w:bookmarkEnd w:id="0"/>
    <w:bookmarkEnd w:id="1"/>
    <w:bookmarkEnd w:id="4"/>
    <w:bookmarkEnd w:id="5"/>
    <w:bookmarkEnd w:id="6"/>
    <w:bookmarkEnd w:id="7"/>
    <w:p w14:paraId="3D0DE51E" w14:textId="68383663" w:rsidR="00B0627C" w:rsidRPr="009F29FB" w:rsidRDefault="00AB3275" w:rsidP="00B0627C">
      <w:pPr>
        <w:pStyle w:val="Heading1"/>
        <w:jc w:val="both"/>
        <w:rPr>
          <w:rFonts w:cs="Arial"/>
          <w:color w:val="000000" w:themeColor="text1"/>
        </w:rPr>
      </w:pPr>
      <w:r>
        <w:rPr>
          <w:rFonts w:cs="Arial"/>
          <w:color w:val="000000" w:themeColor="text1"/>
        </w:rPr>
        <w:lastRenderedPageBreak/>
        <w:t>5</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56747968" w14:textId="1C06C56C" w:rsidR="00A14A52" w:rsidRPr="00A14A52" w:rsidRDefault="00A14A52" w:rsidP="00A14A52">
      <w:pPr>
        <w:rPr>
          <w:rFonts w:ascii="Arial" w:eastAsia="SimSun" w:hAnsi="Arial" w:cs="Arial"/>
          <w:b/>
          <w:i/>
        </w:rPr>
      </w:pPr>
      <w:r w:rsidRPr="00A14A52">
        <w:rPr>
          <w:rFonts w:ascii="Arial" w:eastAsia="SimSun" w:hAnsi="Arial" w:cs="Arial"/>
          <w:b/>
          <w:i/>
        </w:rPr>
        <w:fldChar w:fldCharType="begin"/>
      </w:r>
      <w:r w:rsidRPr="00A14A52">
        <w:rPr>
          <w:rFonts w:ascii="Arial" w:eastAsia="SimSun" w:hAnsi="Arial" w:cs="Arial"/>
          <w:b/>
          <w:i/>
        </w:rPr>
        <w:instrText xml:space="preserve"> REF _Ref47457072 \h </w:instrText>
      </w:r>
      <w:r>
        <w:rPr>
          <w:rFonts w:ascii="Arial" w:eastAsia="SimSun" w:hAnsi="Arial" w:cs="Arial"/>
          <w:b/>
          <w:i/>
        </w:rPr>
        <w:instrText xml:space="preserve"> \* MERGEFORMAT </w:instrText>
      </w:r>
      <w:r w:rsidRPr="00A14A52">
        <w:rPr>
          <w:rFonts w:ascii="Arial" w:eastAsia="SimSun" w:hAnsi="Arial" w:cs="Arial"/>
          <w:b/>
          <w:i/>
        </w:rPr>
      </w:r>
      <w:r w:rsidRPr="00A14A52">
        <w:rPr>
          <w:rFonts w:ascii="Arial" w:eastAsia="SimSun" w:hAnsi="Arial" w:cs="Arial"/>
          <w:b/>
          <w:i/>
        </w:rPr>
        <w:fldChar w:fldCharType="separate"/>
      </w:r>
      <w:r w:rsidR="005C2B4E" w:rsidRPr="005C2B4E">
        <w:rPr>
          <w:rFonts w:ascii="Arial" w:eastAsia="SimSun" w:hAnsi="Arial" w:cs="Arial"/>
          <w:b/>
          <w:i/>
        </w:rPr>
        <w:t>Proposal 1: RAN4 to clarify whether T</w:t>
      </w:r>
      <w:r w:rsidR="005C2B4E" w:rsidRPr="005C2B4E">
        <w:rPr>
          <w:rFonts w:ascii="Arial" w:eastAsia="SimSun" w:hAnsi="Arial" w:cs="Arial"/>
          <w:b/>
          <w:i/>
          <w:vertAlign w:val="subscript"/>
        </w:rPr>
        <w:t>evaluate,NR_Inter</w:t>
      </w:r>
      <w:r w:rsidR="005C2B4E" w:rsidRPr="005C2B4E">
        <w:rPr>
          <w:rFonts w:ascii="Arial" w:eastAsia="SimSun" w:hAnsi="Arial" w:cs="Arial"/>
          <w:b/>
          <w:i/>
        </w:rPr>
        <w:t>/T</w:t>
      </w:r>
      <w:r w:rsidR="005C2B4E" w:rsidRPr="005C2B4E">
        <w:rPr>
          <w:rFonts w:ascii="Arial" w:eastAsia="SimSun" w:hAnsi="Arial" w:cs="Arial"/>
          <w:b/>
          <w:i/>
          <w:vertAlign w:val="subscript"/>
        </w:rPr>
        <w:t>evaluate,EUTRAN</w:t>
      </w:r>
      <w:r w:rsidR="005C2B4E" w:rsidRPr="005C2B4E">
        <w:rPr>
          <w:rFonts w:ascii="Arial" w:eastAsia="SimSun" w:hAnsi="Arial" w:cs="Arial"/>
          <w:b/>
          <w:i/>
        </w:rPr>
        <w:t xml:space="preserve"> will also be included in the re-selection delay when specifying the corresponding IDLE/INACTIVE mode RRM measurement relaxation test cases for cell re-selection to a higher priority cell </w:t>
      </w:r>
      <w:r w:rsidRPr="00A14A52">
        <w:rPr>
          <w:rFonts w:ascii="Arial" w:eastAsia="SimSun" w:hAnsi="Arial" w:cs="Arial"/>
          <w:b/>
          <w:i/>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1315C6A6" w:rsidR="009E6681" w:rsidRDefault="005C2B4E" w:rsidP="005C2B4E">
      <w:pPr>
        <w:pStyle w:val="ListParagraph"/>
        <w:numPr>
          <w:ilvl w:val="0"/>
          <w:numId w:val="1"/>
        </w:numPr>
        <w:ind w:right="72"/>
        <w:rPr>
          <w:rFonts w:ascii="Arial" w:hAnsi="Arial" w:cs="Arial"/>
        </w:rPr>
      </w:pPr>
      <w:bookmarkStart w:id="11" w:name="_Ref24030473"/>
      <w:bookmarkStart w:id="12" w:name="_Ref7353143"/>
      <w:r w:rsidRPr="005C2B4E">
        <w:rPr>
          <w:rFonts w:ascii="Arial" w:hAnsi="Arial" w:cs="Arial"/>
        </w:rPr>
        <w:t>R4-2009265</w:t>
      </w:r>
      <w:r w:rsidR="009E6681">
        <w:rPr>
          <w:rFonts w:ascii="Arial" w:hAnsi="Arial" w:cs="Arial"/>
        </w:rPr>
        <w:t xml:space="preserve">, </w:t>
      </w:r>
      <w:r w:rsidRPr="005C2B4E">
        <w:rPr>
          <w:rFonts w:ascii="Arial" w:hAnsi="Arial" w:cs="Arial"/>
        </w:rPr>
        <w:t>WF on RRM measurement relaxation for Power Saving</w:t>
      </w:r>
      <w:r w:rsidR="009E6681">
        <w:rPr>
          <w:rFonts w:ascii="Arial" w:hAnsi="Arial" w:cs="Arial"/>
        </w:rPr>
        <w:t xml:space="preserve">, </w:t>
      </w:r>
      <w:r>
        <w:rPr>
          <w:rFonts w:ascii="Arial" w:hAnsi="Arial" w:cs="Arial"/>
        </w:rPr>
        <w:t>CATT</w:t>
      </w:r>
      <w:r w:rsidR="001C638B" w:rsidRPr="005660DB">
        <w:rPr>
          <w:rFonts w:ascii="Arial" w:hAnsi="Arial" w:cs="Arial"/>
        </w:rPr>
        <w:t>,</w:t>
      </w:r>
      <w:r w:rsidR="001C638B">
        <w:rPr>
          <w:rFonts w:ascii="Arial" w:hAnsi="Arial" w:cs="Arial"/>
        </w:rPr>
        <w:t xml:space="preserve"> </w:t>
      </w:r>
      <w:r w:rsidR="0018324F">
        <w:rPr>
          <w:rFonts w:ascii="Arial" w:hAnsi="Arial" w:cs="Arial"/>
        </w:rPr>
        <w:t>Jun</w:t>
      </w:r>
      <w:r w:rsidR="009E6681">
        <w:rPr>
          <w:rFonts w:ascii="Arial" w:hAnsi="Arial" w:cs="Arial"/>
        </w:rPr>
        <w:t xml:space="preserve">., </w:t>
      </w:r>
      <w:r w:rsidR="006952C1">
        <w:rPr>
          <w:rFonts w:ascii="Arial" w:hAnsi="Arial" w:cs="Arial"/>
        </w:rPr>
        <w:t>2020</w:t>
      </w:r>
      <w:r w:rsidR="009E6681">
        <w:rPr>
          <w:rFonts w:ascii="Arial" w:hAnsi="Arial" w:cs="Arial"/>
        </w:rPr>
        <w:t>.</w:t>
      </w:r>
      <w:bookmarkEnd w:id="11"/>
    </w:p>
    <w:p w14:paraId="404A0140" w14:textId="3D06A860" w:rsidR="005C2B4E" w:rsidRDefault="005C2B4E" w:rsidP="005C2B4E">
      <w:pPr>
        <w:pStyle w:val="ListParagraph"/>
        <w:numPr>
          <w:ilvl w:val="0"/>
          <w:numId w:val="1"/>
        </w:numPr>
        <w:ind w:right="72"/>
        <w:rPr>
          <w:rFonts w:ascii="Arial" w:hAnsi="Arial" w:cs="Arial"/>
        </w:rPr>
      </w:pPr>
      <w:bookmarkStart w:id="13" w:name="_Ref47475013"/>
      <w:r w:rsidRPr="005C2B4E">
        <w:rPr>
          <w:rFonts w:ascii="Arial" w:hAnsi="Arial" w:cs="Arial"/>
        </w:rPr>
        <w:t>R4-2005331</w:t>
      </w:r>
      <w:r>
        <w:rPr>
          <w:rFonts w:ascii="Arial" w:hAnsi="Arial" w:cs="Arial"/>
        </w:rPr>
        <w:t xml:space="preserve">, </w:t>
      </w:r>
      <w:r w:rsidRPr="005C2B4E">
        <w:rPr>
          <w:rFonts w:ascii="Arial" w:hAnsi="Arial" w:cs="Arial"/>
        </w:rPr>
        <w:t>Reply LS on RRM relaxation in power saving</w:t>
      </w:r>
      <w:r>
        <w:rPr>
          <w:rFonts w:ascii="Arial" w:hAnsi="Arial" w:cs="Arial"/>
        </w:rPr>
        <w:t>, Huawei, Apr., 2020.</w:t>
      </w:r>
      <w:bookmarkEnd w:id="13"/>
    </w:p>
    <w:p w14:paraId="6FD93741" w14:textId="77777777" w:rsidR="0018324F" w:rsidRPr="0018324F" w:rsidRDefault="0018324F" w:rsidP="0018324F">
      <w:pPr>
        <w:ind w:right="72"/>
        <w:rPr>
          <w:rFonts w:ascii="Arial" w:hAnsi="Arial" w:cs="Arial"/>
        </w:rPr>
      </w:pPr>
      <w:bookmarkStart w:id="14" w:name="_Ref32343189"/>
    </w:p>
    <w:bookmarkEnd w:id="12"/>
    <w:bookmarkEnd w:id="14"/>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FA59F" w14:textId="77777777" w:rsidR="00D70F1E" w:rsidRDefault="00D70F1E">
      <w:r>
        <w:separator/>
      </w:r>
    </w:p>
  </w:endnote>
  <w:endnote w:type="continuationSeparator" w:id="0">
    <w:p w14:paraId="23638EFB" w14:textId="77777777" w:rsidR="00D70F1E" w:rsidRDefault="00D7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0D6E3" w14:textId="77777777" w:rsidR="00D70F1E" w:rsidRDefault="00D70F1E">
      <w:r>
        <w:separator/>
      </w:r>
    </w:p>
  </w:footnote>
  <w:footnote w:type="continuationSeparator" w:id="0">
    <w:p w14:paraId="62BF0EDB" w14:textId="77777777" w:rsidR="00D70F1E" w:rsidRDefault="00D70F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1511F3"/>
    <w:multiLevelType w:val="hybridMultilevel"/>
    <w:tmpl w:val="90A4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F1086A"/>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4B762C"/>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C046D8"/>
    <w:multiLevelType w:val="hybridMultilevel"/>
    <w:tmpl w:val="E68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B17F23"/>
    <w:multiLevelType w:val="hybridMultilevel"/>
    <w:tmpl w:val="4E7C8298"/>
    <w:lvl w:ilvl="0" w:tplc="766ED18A">
      <w:start w:val="1"/>
      <w:numFmt w:val="bullet"/>
      <w:lvlText w:val="─"/>
      <w:lvlJc w:val="left"/>
      <w:pPr>
        <w:tabs>
          <w:tab w:val="num" w:pos="720"/>
        </w:tabs>
        <w:ind w:left="720" w:hanging="360"/>
      </w:pPr>
      <w:rPr>
        <w:rFonts w:ascii="Calibri" w:hAnsi="Calibri" w:hint="default"/>
      </w:rPr>
    </w:lvl>
    <w:lvl w:ilvl="1" w:tplc="2B5A8CC6">
      <w:start w:val="76"/>
      <w:numFmt w:val="bullet"/>
      <w:lvlText w:val=""/>
      <w:lvlJc w:val="left"/>
      <w:pPr>
        <w:tabs>
          <w:tab w:val="num" w:pos="1440"/>
        </w:tabs>
        <w:ind w:left="1440" w:hanging="360"/>
      </w:pPr>
      <w:rPr>
        <w:rFonts w:ascii="Wingdings" w:hAnsi="Wingdings" w:hint="default"/>
      </w:rPr>
    </w:lvl>
    <w:lvl w:ilvl="2" w:tplc="2228A752" w:tentative="1">
      <w:start w:val="1"/>
      <w:numFmt w:val="bullet"/>
      <w:lvlText w:val="─"/>
      <w:lvlJc w:val="left"/>
      <w:pPr>
        <w:tabs>
          <w:tab w:val="num" w:pos="2160"/>
        </w:tabs>
        <w:ind w:left="2160" w:hanging="360"/>
      </w:pPr>
      <w:rPr>
        <w:rFonts w:ascii="Calibri" w:hAnsi="Calibri" w:hint="default"/>
      </w:rPr>
    </w:lvl>
    <w:lvl w:ilvl="3" w:tplc="6A4A320E" w:tentative="1">
      <w:start w:val="1"/>
      <w:numFmt w:val="bullet"/>
      <w:lvlText w:val="─"/>
      <w:lvlJc w:val="left"/>
      <w:pPr>
        <w:tabs>
          <w:tab w:val="num" w:pos="2880"/>
        </w:tabs>
        <w:ind w:left="2880" w:hanging="360"/>
      </w:pPr>
      <w:rPr>
        <w:rFonts w:ascii="Calibri" w:hAnsi="Calibri" w:hint="default"/>
      </w:rPr>
    </w:lvl>
    <w:lvl w:ilvl="4" w:tplc="B71C2644" w:tentative="1">
      <w:start w:val="1"/>
      <w:numFmt w:val="bullet"/>
      <w:lvlText w:val="─"/>
      <w:lvlJc w:val="left"/>
      <w:pPr>
        <w:tabs>
          <w:tab w:val="num" w:pos="3600"/>
        </w:tabs>
        <w:ind w:left="3600" w:hanging="360"/>
      </w:pPr>
      <w:rPr>
        <w:rFonts w:ascii="Calibri" w:hAnsi="Calibri" w:hint="default"/>
      </w:rPr>
    </w:lvl>
    <w:lvl w:ilvl="5" w:tplc="5A8AEAEE" w:tentative="1">
      <w:start w:val="1"/>
      <w:numFmt w:val="bullet"/>
      <w:lvlText w:val="─"/>
      <w:lvlJc w:val="left"/>
      <w:pPr>
        <w:tabs>
          <w:tab w:val="num" w:pos="4320"/>
        </w:tabs>
        <w:ind w:left="4320" w:hanging="360"/>
      </w:pPr>
      <w:rPr>
        <w:rFonts w:ascii="Calibri" w:hAnsi="Calibri" w:hint="default"/>
      </w:rPr>
    </w:lvl>
    <w:lvl w:ilvl="6" w:tplc="5790AF7C" w:tentative="1">
      <w:start w:val="1"/>
      <w:numFmt w:val="bullet"/>
      <w:lvlText w:val="─"/>
      <w:lvlJc w:val="left"/>
      <w:pPr>
        <w:tabs>
          <w:tab w:val="num" w:pos="5040"/>
        </w:tabs>
        <w:ind w:left="5040" w:hanging="360"/>
      </w:pPr>
      <w:rPr>
        <w:rFonts w:ascii="Calibri" w:hAnsi="Calibri" w:hint="default"/>
      </w:rPr>
    </w:lvl>
    <w:lvl w:ilvl="7" w:tplc="D64CDDD6" w:tentative="1">
      <w:start w:val="1"/>
      <w:numFmt w:val="bullet"/>
      <w:lvlText w:val="─"/>
      <w:lvlJc w:val="left"/>
      <w:pPr>
        <w:tabs>
          <w:tab w:val="num" w:pos="5760"/>
        </w:tabs>
        <w:ind w:left="5760" w:hanging="360"/>
      </w:pPr>
      <w:rPr>
        <w:rFonts w:ascii="Calibri" w:hAnsi="Calibri" w:hint="default"/>
      </w:rPr>
    </w:lvl>
    <w:lvl w:ilvl="8" w:tplc="E830236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DF6D2A"/>
    <w:multiLevelType w:val="hybridMultilevel"/>
    <w:tmpl w:val="6E3C75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43272AF"/>
    <w:multiLevelType w:val="hybridMultilevel"/>
    <w:tmpl w:val="0512C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25"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1"/>
  </w:num>
  <w:num w:numId="3">
    <w:abstractNumId w:val="25"/>
  </w:num>
  <w:num w:numId="4">
    <w:abstractNumId w:val="0"/>
  </w:num>
  <w:num w:numId="5">
    <w:abstractNumId w:val="17"/>
  </w:num>
  <w:num w:numId="6">
    <w:abstractNumId w:val="15"/>
  </w:num>
  <w:num w:numId="7">
    <w:abstractNumId w:val="12"/>
  </w:num>
  <w:num w:numId="8">
    <w:abstractNumId w:val="3"/>
  </w:num>
  <w:num w:numId="9">
    <w:abstractNumId w:val="5"/>
  </w:num>
  <w:num w:numId="10">
    <w:abstractNumId w:val="8"/>
  </w:num>
  <w:num w:numId="11">
    <w:abstractNumId w:val="22"/>
  </w:num>
  <w:num w:numId="12">
    <w:abstractNumId w:val="19"/>
  </w:num>
  <w:num w:numId="13">
    <w:abstractNumId w:val="2"/>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7"/>
  </w:num>
  <w:num w:numId="29">
    <w:abstractNumId w:val="14"/>
  </w:num>
  <w:num w:numId="30">
    <w:abstractNumId w:val="24"/>
  </w:num>
  <w:num w:numId="31">
    <w:abstractNumId w:val="13"/>
  </w:num>
  <w:num w:numId="32">
    <w:abstractNumId w:val="16"/>
  </w:num>
  <w:num w:numId="33">
    <w:abstractNumId w:val="6"/>
  </w:num>
  <w:num w:numId="34">
    <w:abstractNumId w:val="21"/>
  </w:num>
  <w:num w:numId="35">
    <w:abstractNumId w:val="20"/>
  </w:num>
  <w:num w:numId="36">
    <w:abstractNumId w:val="4"/>
  </w:num>
  <w:num w:numId="37">
    <w:abstractNumId w:val="1"/>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68F"/>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A9D"/>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B4E"/>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5265"/>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3494"/>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C06"/>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0F1E"/>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2E4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C0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E4C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C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78277638">
      <w:bodyDiv w:val="1"/>
      <w:marLeft w:val="0"/>
      <w:marRight w:val="0"/>
      <w:marTop w:val="0"/>
      <w:marBottom w:val="0"/>
      <w:divBdr>
        <w:top w:val="none" w:sz="0" w:space="0" w:color="auto"/>
        <w:left w:val="none" w:sz="0" w:space="0" w:color="auto"/>
        <w:bottom w:val="none" w:sz="0" w:space="0" w:color="auto"/>
        <w:right w:val="none" w:sz="0" w:space="0" w:color="auto"/>
      </w:divBdr>
      <w:divsChild>
        <w:div w:id="208036677">
          <w:marLeft w:val="432"/>
          <w:marRight w:val="0"/>
          <w:marTop w:val="240"/>
          <w:marBottom w:val="0"/>
          <w:divBdr>
            <w:top w:val="none" w:sz="0" w:space="0" w:color="auto"/>
            <w:left w:val="none" w:sz="0" w:space="0" w:color="auto"/>
            <w:bottom w:val="none" w:sz="0" w:space="0" w:color="auto"/>
            <w:right w:val="none" w:sz="0" w:space="0" w:color="auto"/>
          </w:divBdr>
        </w:div>
        <w:div w:id="360783710">
          <w:marLeft w:val="1267"/>
          <w:marRight w:val="0"/>
          <w:marTop w:val="180"/>
          <w:marBottom w:val="0"/>
          <w:divBdr>
            <w:top w:val="none" w:sz="0" w:space="0" w:color="auto"/>
            <w:left w:val="none" w:sz="0" w:space="0" w:color="auto"/>
            <w:bottom w:val="none" w:sz="0" w:space="0" w:color="auto"/>
            <w:right w:val="none" w:sz="0" w:space="0" w:color="auto"/>
          </w:divBdr>
        </w:div>
        <w:div w:id="1907760160">
          <w:marLeft w:val="1699"/>
          <w:marRight w:val="0"/>
          <w:marTop w:val="120"/>
          <w:marBottom w:val="0"/>
          <w:divBdr>
            <w:top w:val="none" w:sz="0" w:space="0" w:color="auto"/>
            <w:left w:val="none" w:sz="0" w:space="0" w:color="auto"/>
            <w:bottom w:val="none" w:sz="0" w:space="0" w:color="auto"/>
            <w:right w:val="none" w:sz="0" w:space="0" w:color="auto"/>
          </w:divBdr>
        </w:div>
        <w:div w:id="1267620110">
          <w:marLeft w:val="1987"/>
          <w:marRight w:val="0"/>
          <w:marTop w:val="100"/>
          <w:marBottom w:val="0"/>
          <w:divBdr>
            <w:top w:val="none" w:sz="0" w:space="0" w:color="auto"/>
            <w:left w:val="none" w:sz="0" w:space="0" w:color="auto"/>
            <w:bottom w:val="none" w:sz="0" w:space="0" w:color="auto"/>
            <w:right w:val="none" w:sz="0" w:space="0" w:color="auto"/>
          </w:divBdr>
        </w:div>
        <w:div w:id="1586839595">
          <w:marLeft w:val="1699"/>
          <w:marRight w:val="0"/>
          <w:marTop w:val="120"/>
          <w:marBottom w:val="0"/>
          <w:divBdr>
            <w:top w:val="none" w:sz="0" w:space="0" w:color="auto"/>
            <w:left w:val="none" w:sz="0" w:space="0" w:color="auto"/>
            <w:bottom w:val="none" w:sz="0" w:space="0" w:color="auto"/>
            <w:right w:val="none" w:sz="0" w:space="0" w:color="auto"/>
          </w:divBdr>
        </w:div>
        <w:div w:id="1514301869">
          <w:marLeft w:val="1267"/>
          <w:marRight w:val="0"/>
          <w:marTop w:val="180"/>
          <w:marBottom w:val="0"/>
          <w:divBdr>
            <w:top w:val="none" w:sz="0" w:space="0" w:color="auto"/>
            <w:left w:val="none" w:sz="0" w:space="0" w:color="auto"/>
            <w:bottom w:val="none" w:sz="0" w:space="0" w:color="auto"/>
            <w:right w:val="none" w:sz="0" w:space="0" w:color="auto"/>
          </w:divBdr>
        </w:div>
        <w:div w:id="2032417273">
          <w:marLeft w:val="1699"/>
          <w:marRight w:val="0"/>
          <w:marTop w:val="120"/>
          <w:marBottom w:val="0"/>
          <w:divBdr>
            <w:top w:val="none" w:sz="0" w:space="0" w:color="auto"/>
            <w:left w:val="none" w:sz="0" w:space="0" w:color="auto"/>
            <w:bottom w:val="none" w:sz="0" w:space="0" w:color="auto"/>
            <w:right w:val="none" w:sz="0" w:space="0" w:color="auto"/>
          </w:divBdr>
        </w:div>
        <w:div w:id="130103256">
          <w:marLeft w:val="1987"/>
          <w:marRight w:val="0"/>
          <w:marTop w:val="100"/>
          <w:marBottom w:val="0"/>
          <w:divBdr>
            <w:top w:val="none" w:sz="0" w:space="0" w:color="auto"/>
            <w:left w:val="none" w:sz="0" w:space="0" w:color="auto"/>
            <w:bottom w:val="none" w:sz="0" w:space="0" w:color="auto"/>
            <w:right w:val="none" w:sz="0" w:space="0" w:color="auto"/>
          </w:divBdr>
        </w:div>
        <w:div w:id="1595817625">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EACA5-A397-48AB-A23E-4BF2BFBF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2020-05-15T07:20:00Z</dcterms:created>
  <dcterms:modified xsi:type="dcterms:W3CDTF">2020-08-07T07:20:00Z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